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4482" w14:textId="14C93D2D" w:rsidR="00A60992" w:rsidRPr="00355E1A" w:rsidRDefault="00E138F3" w:rsidP="00E138F3">
      <w:pPr>
        <w:pStyle w:val="Ttulo1"/>
        <w:jc w:val="center"/>
        <w:rPr>
          <w:b/>
          <w:bCs/>
          <w:lang w:eastAsia="pt-PT"/>
        </w:rPr>
      </w:pPr>
      <w:bookmarkStart w:id="0" w:name="_Hlk83739393"/>
      <w:bookmarkStart w:id="1" w:name="_Hlk144994112"/>
      <w:r w:rsidRPr="00355E1A">
        <w:rPr>
          <w:rFonts w:eastAsia="Times New Roman"/>
          <w:b/>
          <w:bCs/>
          <w:lang w:eastAsia="pt-PT"/>
        </w:rPr>
        <w:t xml:space="preserve">Orientações para pedido de AUE </w:t>
      </w:r>
      <w:bookmarkStart w:id="2" w:name="_Hlk144906967"/>
      <w:bookmarkEnd w:id="0"/>
      <w:r w:rsidR="00FF6CFC" w:rsidRPr="00355E1A">
        <w:rPr>
          <w:rFonts w:eastAsia="Times New Roman"/>
          <w:b/>
          <w:bCs/>
          <w:lang w:eastAsia="pt-PT"/>
        </w:rPr>
        <w:t xml:space="preserve">por </w:t>
      </w:r>
      <w:bookmarkEnd w:id="2"/>
      <w:r w:rsidR="006768DC" w:rsidRPr="00355E1A">
        <w:rPr>
          <w:rFonts w:eastAsia="Times New Roman"/>
          <w:b/>
          <w:bCs/>
          <w:lang w:eastAsia="pt-PT"/>
        </w:rPr>
        <w:t xml:space="preserve">distribuidores </w:t>
      </w:r>
      <w:r w:rsidR="00A44695" w:rsidRPr="00355E1A">
        <w:rPr>
          <w:rFonts w:eastAsia="Times New Roman"/>
          <w:b/>
          <w:bCs/>
          <w:lang w:eastAsia="pt-PT"/>
        </w:rPr>
        <w:br/>
      </w:r>
      <w:r w:rsidR="006768DC" w:rsidRPr="00355E1A">
        <w:rPr>
          <w:rFonts w:eastAsia="Times New Roman"/>
          <w:b/>
          <w:bCs/>
          <w:lang w:eastAsia="pt-PT"/>
        </w:rPr>
        <w:t>por grosso</w:t>
      </w:r>
      <w:r w:rsidR="00A44695" w:rsidRPr="00355E1A">
        <w:rPr>
          <w:rFonts w:eastAsia="Times New Roman"/>
          <w:b/>
          <w:bCs/>
          <w:lang w:eastAsia="pt-PT"/>
        </w:rPr>
        <w:t xml:space="preserve"> (DG)</w:t>
      </w:r>
      <w:r w:rsidR="006768DC" w:rsidRPr="00355E1A">
        <w:rPr>
          <w:rFonts w:eastAsia="Times New Roman"/>
          <w:b/>
          <w:bCs/>
          <w:lang w:eastAsia="pt-PT"/>
        </w:rPr>
        <w:t xml:space="preserve"> </w:t>
      </w:r>
      <w:r w:rsidR="00A44695" w:rsidRPr="00355E1A">
        <w:rPr>
          <w:rFonts w:eastAsia="Times New Roman"/>
          <w:b/>
          <w:bCs/>
          <w:lang w:eastAsia="pt-PT"/>
        </w:rPr>
        <w:t xml:space="preserve">e fabricantes </w:t>
      </w:r>
      <w:bookmarkEnd w:id="1"/>
    </w:p>
    <w:p w14:paraId="23B1F92F" w14:textId="77777777" w:rsidR="00E138F3" w:rsidRDefault="00E138F3" w:rsidP="00E138F3">
      <w:pPr>
        <w:rPr>
          <w:lang w:eastAsia="pt-PT"/>
        </w:rPr>
      </w:pPr>
    </w:p>
    <w:p w14:paraId="073C9C1A" w14:textId="7F0510BD" w:rsidR="00A44695" w:rsidRDefault="00A44695" w:rsidP="00A44695">
      <w:pPr>
        <w:spacing w:before="0" w:line="360" w:lineRule="auto"/>
        <w:jc w:val="both"/>
        <w:rPr>
          <w:lang w:eastAsia="pt-PT"/>
        </w:rPr>
      </w:pPr>
      <w:r>
        <w:rPr>
          <w:lang w:eastAsia="pt-PT"/>
        </w:rPr>
        <w:t xml:space="preserve">Os distribuidores por grosso (DG) e fabricantes de </w:t>
      </w:r>
      <w:r w:rsidRPr="00F05DA0">
        <w:rPr>
          <w:lang w:eastAsia="pt-PT"/>
        </w:rPr>
        <w:t xml:space="preserve">medicamentos </w:t>
      </w:r>
      <w:r>
        <w:rPr>
          <w:lang w:eastAsia="pt-PT"/>
        </w:rPr>
        <w:t xml:space="preserve">de uso humano podem submeter um pedido de autorização de utilização excecional (AUE) ao Infarmed para distribuição de medicamentos </w:t>
      </w:r>
      <w:r w:rsidRPr="00F05DA0">
        <w:rPr>
          <w:lang w:eastAsia="pt-PT"/>
        </w:rPr>
        <w:t xml:space="preserve">considerados imprescindíveis e sem alternativa terapêutica, </w:t>
      </w:r>
      <w:r>
        <w:rPr>
          <w:lang w:eastAsia="pt-PT"/>
        </w:rPr>
        <w:t>destinados a grupos de doentes ou grupos populacionais,</w:t>
      </w:r>
      <w:r w:rsidRPr="00F05DA0">
        <w:rPr>
          <w:lang w:eastAsia="pt-PT"/>
        </w:rPr>
        <w:t xml:space="preserve"> </w:t>
      </w:r>
      <w:r>
        <w:rPr>
          <w:lang w:eastAsia="pt-PT"/>
        </w:rPr>
        <w:t>devidamente identificados pelo Infarmed.</w:t>
      </w:r>
    </w:p>
    <w:p w14:paraId="347D88F2" w14:textId="3BB6174A" w:rsidR="00FF6CFC" w:rsidRDefault="00F05DA0" w:rsidP="006768DC">
      <w:pPr>
        <w:spacing w:before="0" w:line="360" w:lineRule="auto"/>
        <w:jc w:val="both"/>
      </w:pPr>
      <w:r>
        <w:rPr>
          <w:lang w:eastAsia="pt-PT"/>
        </w:rPr>
        <w:t>Estão abrangidos por este mecanismo</w:t>
      </w:r>
      <w:r w:rsidR="006768DC">
        <w:rPr>
          <w:lang w:eastAsia="pt-PT"/>
        </w:rPr>
        <w:t xml:space="preserve"> m</w:t>
      </w:r>
      <w:r>
        <w:t>edicamentos sem AIM</w:t>
      </w:r>
      <w:r w:rsidR="006768DC">
        <w:t xml:space="preserve"> ou com AIM e não comercializados, desde </w:t>
      </w:r>
      <w:r w:rsidR="006768DC" w:rsidRPr="006768DC">
        <w:t xml:space="preserve">que constem da </w:t>
      </w:r>
      <w:hyperlink r:id="rId8" w:history="1">
        <w:r w:rsidR="006768DC" w:rsidRPr="00FB39B7">
          <w:rPr>
            <w:rStyle w:val="Hiperligao"/>
          </w:rPr>
          <w:t>lista de me</w:t>
        </w:r>
        <w:r w:rsidR="006768DC" w:rsidRPr="00FB39B7">
          <w:rPr>
            <w:rStyle w:val="Hiperligao"/>
          </w:rPr>
          <w:t>d</w:t>
        </w:r>
        <w:r w:rsidR="006768DC" w:rsidRPr="00FB39B7">
          <w:rPr>
            <w:rStyle w:val="Hiperligao"/>
          </w:rPr>
          <w:t>icamentos</w:t>
        </w:r>
      </w:hyperlink>
      <w:r w:rsidR="006768DC" w:rsidRPr="006768DC">
        <w:t xml:space="preserve"> identificados no site do Infarmed.</w:t>
      </w:r>
    </w:p>
    <w:p w14:paraId="5290D34E" w14:textId="4C75B82B" w:rsidR="006768DC" w:rsidRDefault="006768DC" w:rsidP="006768DC">
      <w:pPr>
        <w:spacing w:before="0" w:line="360" w:lineRule="auto"/>
        <w:jc w:val="both"/>
        <w:rPr>
          <w:lang w:eastAsia="pt-PT"/>
        </w:rPr>
      </w:pPr>
      <w:r w:rsidRPr="006768DC">
        <w:rPr>
          <w:lang w:eastAsia="pt-PT"/>
        </w:rPr>
        <w:t xml:space="preserve">No caso de medicamentos </w:t>
      </w:r>
      <w:r>
        <w:rPr>
          <w:lang w:eastAsia="pt-PT"/>
        </w:rPr>
        <w:t xml:space="preserve">com AIM e em rutura, considerados </w:t>
      </w:r>
      <w:r w:rsidRPr="006768DC">
        <w:rPr>
          <w:lang w:eastAsia="pt-PT"/>
        </w:rPr>
        <w:t>imprescindíveis</w:t>
      </w:r>
      <w:r>
        <w:rPr>
          <w:lang w:eastAsia="pt-PT"/>
        </w:rPr>
        <w:t xml:space="preserve"> pelo Infarmed</w:t>
      </w:r>
      <w:r w:rsidRPr="006768DC">
        <w:rPr>
          <w:lang w:eastAsia="pt-PT"/>
        </w:rPr>
        <w:t xml:space="preserve">, os </w:t>
      </w:r>
      <w:r>
        <w:rPr>
          <w:lang w:eastAsia="pt-PT"/>
        </w:rPr>
        <w:t>distribuidores por grosso</w:t>
      </w:r>
      <w:r w:rsidRPr="006768DC">
        <w:rPr>
          <w:lang w:eastAsia="pt-PT"/>
        </w:rPr>
        <w:t xml:space="preserve"> serão informados da ocorrência de rutura, bem como do respetivo período, para que avaliem a exequibilidade de submissão de um pedido de AUE.</w:t>
      </w:r>
    </w:p>
    <w:p w14:paraId="7E4DB847" w14:textId="36BB8E1D" w:rsidR="00506437" w:rsidRDefault="00506437" w:rsidP="006768DC">
      <w:pPr>
        <w:spacing w:before="0" w:line="360" w:lineRule="auto"/>
        <w:jc w:val="both"/>
        <w:rPr>
          <w:lang w:eastAsia="pt-PT"/>
        </w:rPr>
      </w:pPr>
      <w:r w:rsidRPr="00B577DF">
        <w:rPr>
          <w:lang w:eastAsia="pt-PT"/>
        </w:rPr>
        <w:t xml:space="preserve">Os pedidos de AUE deverão ser submetidos </w:t>
      </w:r>
      <w:r w:rsidR="00D93D20" w:rsidRPr="00B577DF">
        <w:rPr>
          <w:lang w:eastAsia="pt-PT"/>
        </w:rPr>
        <w:t>através do envio do</w:t>
      </w:r>
      <w:r w:rsidRPr="00B577DF">
        <w:rPr>
          <w:lang w:eastAsia="pt-PT"/>
        </w:rPr>
        <w:t xml:space="preserve"> </w:t>
      </w:r>
      <w:hyperlink r:id="rId9" w:history="1">
        <w:r w:rsidRPr="00FB39B7">
          <w:rPr>
            <w:rStyle w:val="Hiperligao"/>
            <w:lang w:eastAsia="pt-PT"/>
          </w:rPr>
          <w:t>formulário</w:t>
        </w:r>
      </w:hyperlink>
      <w:r w:rsidRPr="00B577DF">
        <w:rPr>
          <w:lang w:eastAsia="pt-PT"/>
        </w:rPr>
        <w:t xml:space="preserve"> para o endereço eletrónico </w:t>
      </w:r>
      <w:hyperlink r:id="rId10" w:history="1">
        <w:r w:rsidRPr="00B577DF">
          <w:rPr>
            <w:rStyle w:val="Hiperligao"/>
            <w:lang w:eastAsia="pt-PT"/>
          </w:rPr>
          <w:t>uss@infarmed.pt</w:t>
        </w:r>
      </w:hyperlink>
      <w:r w:rsidRPr="00B577DF">
        <w:rPr>
          <w:lang w:eastAsia="pt-PT"/>
        </w:rPr>
        <w:t>.</w:t>
      </w:r>
    </w:p>
    <w:p w14:paraId="793D53D9" w14:textId="3E88E4A3" w:rsidR="00DA1B55" w:rsidRDefault="00506437" w:rsidP="00DA1B55">
      <w:pPr>
        <w:spacing w:before="0" w:line="360" w:lineRule="auto"/>
        <w:jc w:val="both"/>
      </w:pPr>
      <w:r>
        <w:t>De salientar os seguintes aspetos práticos</w:t>
      </w:r>
      <w:r w:rsidR="00DA1B55">
        <w:t>:</w:t>
      </w:r>
    </w:p>
    <w:p w14:paraId="771410EE" w14:textId="3964DB71" w:rsidR="00506437" w:rsidRPr="00506437" w:rsidRDefault="00506437" w:rsidP="00A44695">
      <w:pPr>
        <w:pStyle w:val="PargrafodaLista"/>
        <w:numPr>
          <w:ilvl w:val="0"/>
          <w:numId w:val="36"/>
        </w:numPr>
        <w:spacing w:before="0" w:line="360" w:lineRule="auto"/>
        <w:jc w:val="both"/>
      </w:pPr>
      <w:r w:rsidRPr="00506437">
        <w:t>A AUE concedida deve ser adquirida nas condições aprovadas (quantidade e cadeia de importação</w:t>
      </w:r>
      <w:r>
        <w:t>). Por exemplo, uma</w:t>
      </w:r>
      <w:r w:rsidRPr="00506437">
        <w:t xml:space="preserve"> AUE concedida para 1000 unidades do medicamento X</w:t>
      </w:r>
      <w:r>
        <w:t xml:space="preserve">, </w:t>
      </w:r>
      <w:r w:rsidRPr="00506437">
        <w:t>as 1000 unidades têm de entrar no armazém de uma só vez. Não podem ser adquiridas quantidades parcelares da AUE.</w:t>
      </w:r>
    </w:p>
    <w:p w14:paraId="222696FD" w14:textId="0BF5A21C" w:rsidR="00D93D20" w:rsidRDefault="00D93D20" w:rsidP="00A44695">
      <w:pPr>
        <w:pStyle w:val="PargrafodaLista"/>
        <w:numPr>
          <w:ilvl w:val="0"/>
          <w:numId w:val="36"/>
        </w:numPr>
        <w:spacing w:before="0" w:line="360" w:lineRule="auto"/>
        <w:jc w:val="both"/>
      </w:pPr>
      <w:r>
        <w:t xml:space="preserve">A AUE pode ser concedida a fabricantes no caso de se tratarem de </w:t>
      </w:r>
      <w:r w:rsidRPr="00D93D20">
        <w:t>medicamentos por si fabricados</w:t>
      </w:r>
      <w:r>
        <w:t>.</w:t>
      </w:r>
    </w:p>
    <w:p w14:paraId="57DA6E99" w14:textId="5F2B7B50" w:rsidR="00506437" w:rsidRPr="00506437" w:rsidRDefault="00506437" w:rsidP="00A44695">
      <w:pPr>
        <w:pStyle w:val="PargrafodaLista"/>
        <w:numPr>
          <w:ilvl w:val="0"/>
          <w:numId w:val="36"/>
        </w:numPr>
        <w:spacing w:before="0" w:line="360" w:lineRule="auto"/>
        <w:jc w:val="both"/>
      </w:pPr>
      <w:r>
        <w:t xml:space="preserve">Nas </w:t>
      </w:r>
      <w:r w:rsidRPr="00506437">
        <w:t>AUE concedidas para colmatar situações de rutura, os medicamentos podem escoar até esgotar a quantidade autorizada</w:t>
      </w:r>
      <w:r>
        <w:t>.</w:t>
      </w:r>
    </w:p>
    <w:p w14:paraId="39497BFC" w14:textId="064523A0" w:rsidR="00506437" w:rsidRDefault="00506437" w:rsidP="00A44695">
      <w:pPr>
        <w:pStyle w:val="PargrafodaLista"/>
        <w:numPr>
          <w:ilvl w:val="0"/>
          <w:numId w:val="36"/>
        </w:numPr>
        <w:spacing w:before="0" w:line="360" w:lineRule="auto"/>
        <w:jc w:val="both"/>
      </w:pPr>
      <w:r>
        <w:t xml:space="preserve">As </w:t>
      </w:r>
      <w:r w:rsidRPr="00506437">
        <w:t xml:space="preserve">AUE de medicamentos sem AIM ou não comercializados cessam quando o mercado estiver a ser abastecido de forma regular, </w:t>
      </w:r>
      <w:r>
        <w:t xml:space="preserve">sendo que </w:t>
      </w:r>
      <w:r w:rsidRPr="00506437">
        <w:t xml:space="preserve">as quantidades autorizadas dispõem de 2 meses para escoar. </w:t>
      </w:r>
    </w:p>
    <w:p w14:paraId="25747563" w14:textId="1EDC2E6E" w:rsidR="008A6EFD" w:rsidRDefault="008A6EFD" w:rsidP="00A44695">
      <w:pPr>
        <w:pStyle w:val="PargrafodaLista"/>
        <w:numPr>
          <w:ilvl w:val="0"/>
          <w:numId w:val="36"/>
        </w:numPr>
        <w:spacing w:before="0" w:line="360" w:lineRule="auto"/>
        <w:jc w:val="both"/>
      </w:pPr>
      <w:r>
        <w:t>Só serão concedidas novas AUE para um mesmo medicamento quando a AUE anterior tiver as quantidades autorizadas esgotadas ou a esgotar.</w:t>
      </w:r>
    </w:p>
    <w:p w14:paraId="1894027B" w14:textId="58E9B9EC" w:rsidR="00545510" w:rsidRPr="00B577DF" w:rsidRDefault="00545510" w:rsidP="00A44695">
      <w:pPr>
        <w:pStyle w:val="PargrafodaLista"/>
        <w:numPr>
          <w:ilvl w:val="0"/>
          <w:numId w:val="36"/>
        </w:numPr>
        <w:spacing w:before="0" w:line="360" w:lineRule="auto"/>
        <w:jc w:val="both"/>
      </w:pPr>
      <w:r w:rsidRPr="00B577DF">
        <w:t>O Infarmed publica no site a lista atualizada com as AUE concedidas</w:t>
      </w:r>
      <w:r w:rsidR="00ED5FE2">
        <w:t>,</w:t>
      </w:r>
      <w:r w:rsidRPr="00B577DF">
        <w:t xml:space="preserve"> e ainda em vigor</w:t>
      </w:r>
      <w:r w:rsidR="00ED5FE2">
        <w:t>,</w:t>
      </w:r>
      <w:r w:rsidRPr="00B577DF">
        <w:t xml:space="preserve"> aos vários DG.</w:t>
      </w:r>
    </w:p>
    <w:p w14:paraId="47FD6A5A" w14:textId="3C00C710" w:rsidR="00506437" w:rsidRDefault="00506437" w:rsidP="00545510">
      <w:pPr>
        <w:spacing w:before="0" w:line="360" w:lineRule="auto"/>
        <w:jc w:val="both"/>
      </w:pPr>
      <w:r>
        <w:t>Os distribuidores por grosso</w:t>
      </w:r>
      <w:r w:rsidR="007C1241">
        <w:t xml:space="preserve"> e fabricantes</w:t>
      </w:r>
      <w:r>
        <w:t xml:space="preserve"> </w:t>
      </w:r>
      <w:r w:rsidR="00D93D20">
        <w:t>têm</w:t>
      </w:r>
      <w:r>
        <w:t xml:space="preserve"> de cumprir as seguintes obrigações:</w:t>
      </w:r>
    </w:p>
    <w:p w14:paraId="7C687AFF" w14:textId="65710530" w:rsidR="00506437" w:rsidRPr="007C1241" w:rsidRDefault="00506437" w:rsidP="00D93D20">
      <w:pPr>
        <w:pStyle w:val="PargrafodaLista"/>
        <w:numPr>
          <w:ilvl w:val="0"/>
          <w:numId w:val="36"/>
        </w:numPr>
        <w:spacing w:before="0" w:line="360" w:lineRule="auto"/>
        <w:jc w:val="both"/>
      </w:pPr>
      <w:r w:rsidRPr="007C1241">
        <w:t>Comunicação da data de receção do medicamento em armazém, respetivas quantidades, lote</w:t>
      </w:r>
      <w:r w:rsidR="008A6EFD" w:rsidRPr="007C1241">
        <w:t>(s)</w:t>
      </w:r>
      <w:r w:rsidRPr="007C1241">
        <w:t xml:space="preserve"> e validade</w:t>
      </w:r>
      <w:r w:rsidR="008A6EFD" w:rsidRPr="007C1241">
        <w:t>(s)</w:t>
      </w:r>
      <w:r w:rsidRPr="007C1241">
        <w:t>;</w:t>
      </w:r>
    </w:p>
    <w:p w14:paraId="4F43908E" w14:textId="1A792831" w:rsidR="00506437" w:rsidRPr="00506437" w:rsidRDefault="00506437" w:rsidP="00D93D20">
      <w:pPr>
        <w:pStyle w:val="PargrafodaLista"/>
        <w:numPr>
          <w:ilvl w:val="0"/>
          <w:numId w:val="36"/>
        </w:numPr>
        <w:spacing w:before="0" w:line="360" w:lineRule="auto"/>
        <w:jc w:val="both"/>
      </w:pPr>
      <w:r w:rsidRPr="00506437">
        <w:t xml:space="preserve">Comunicação das quantidades fornecidas, indicando as entidades em causa e a respetiva data, mensalmente ou com a frequência definida na AUE, através de </w:t>
      </w:r>
      <w:hyperlink r:id="rId11" w:history="1">
        <w:proofErr w:type="spellStart"/>
        <w:r w:rsidRPr="00355E1A">
          <w:rPr>
            <w:rStyle w:val="Hiperligao"/>
          </w:rPr>
          <w:t>tem</w:t>
        </w:r>
        <w:r w:rsidRPr="00355E1A">
          <w:rPr>
            <w:rStyle w:val="Hiperligao"/>
          </w:rPr>
          <w:t>p</w:t>
        </w:r>
        <w:r w:rsidRPr="00355E1A">
          <w:rPr>
            <w:rStyle w:val="Hiperligao"/>
          </w:rPr>
          <w:t>l</w:t>
        </w:r>
        <w:r w:rsidRPr="00355E1A">
          <w:rPr>
            <w:rStyle w:val="Hiperligao"/>
          </w:rPr>
          <w:t>ate</w:t>
        </w:r>
        <w:proofErr w:type="spellEnd"/>
      </w:hyperlink>
      <w:r w:rsidRPr="00A220F6">
        <w:t xml:space="preserve"> próprio</w:t>
      </w:r>
      <w:r w:rsidRPr="00506437">
        <w:t>;</w:t>
      </w:r>
    </w:p>
    <w:p w14:paraId="175B5B6A" w14:textId="5029B7C5" w:rsidR="00506437" w:rsidRDefault="00506437" w:rsidP="00D93D20">
      <w:pPr>
        <w:pStyle w:val="PargrafodaLista"/>
        <w:numPr>
          <w:ilvl w:val="0"/>
          <w:numId w:val="36"/>
        </w:numPr>
        <w:spacing w:before="0" w:line="360" w:lineRule="auto"/>
        <w:jc w:val="both"/>
      </w:pPr>
      <w:r w:rsidRPr="00506437">
        <w:t>Conservação de toda a documentação durante 5 anos.</w:t>
      </w:r>
    </w:p>
    <w:sectPr w:rsidR="00506437" w:rsidSect="005801F9">
      <w:footerReference w:type="default" r:id="rId12"/>
      <w:pgSz w:w="11906" w:h="16838"/>
      <w:pgMar w:top="1417" w:right="1701" w:bottom="1417" w:left="1701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0803" w14:textId="77777777" w:rsidR="00542C0F" w:rsidRDefault="00542C0F" w:rsidP="00FB03C9">
      <w:pPr>
        <w:spacing w:after="0"/>
      </w:pPr>
      <w:r>
        <w:separator/>
      </w:r>
    </w:p>
  </w:endnote>
  <w:endnote w:type="continuationSeparator" w:id="0">
    <w:p w14:paraId="63C5270F" w14:textId="77777777" w:rsidR="00542C0F" w:rsidRDefault="00542C0F" w:rsidP="00FB03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81101"/>
      <w:docPartObj>
        <w:docPartGallery w:val="Page Numbers (Bottom of Page)"/>
        <w:docPartUnique/>
      </w:docPartObj>
    </w:sdtPr>
    <w:sdtEndPr/>
    <w:sdtContent>
      <w:p w14:paraId="0BF5E335" w14:textId="77777777" w:rsidR="005801F9" w:rsidRPr="005801F9" w:rsidRDefault="005801F9" w:rsidP="005801F9">
        <w:pPr>
          <w:pStyle w:val="Cabealho"/>
          <w:spacing w:before="0"/>
          <w:rPr>
            <w:sz w:val="16"/>
          </w:rPr>
        </w:pPr>
        <w:r w:rsidRPr="005801F9">
          <w:rPr>
            <w:sz w:val="16"/>
          </w:rPr>
          <w:t xml:space="preserve">Orientações para pedido de AUE por distribuidores </w:t>
        </w:r>
      </w:p>
      <w:p w14:paraId="2BBAE738" w14:textId="35AA95A5" w:rsidR="00CD183F" w:rsidRPr="00DA1B55" w:rsidRDefault="005801F9" w:rsidP="005801F9">
        <w:pPr>
          <w:pStyle w:val="Cabealho"/>
          <w:spacing w:before="0"/>
          <w:rPr>
            <w:sz w:val="16"/>
          </w:rPr>
        </w:pPr>
        <w:r w:rsidRPr="005801F9">
          <w:rPr>
            <w:sz w:val="16"/>
          </w:rPr>
          <w:t>por grosso (DG) e fabricantes</w:t>
        </w:r>
        <w:r w:rsidR="00942EB0" w:rsidRPr="00AE422F">
          <w:rPr>
            <w:sz w:val="16"/>
          </w:rPr>
          <w:tab/>
        </w:r>
        <w:r w:rsidR="005846C8">
          <w:rPr>
            <w:sz w:val="16"/>
          </w:rPr>
          <w:tab/>
        </w:r>
        <w:r w:rsidR="00942EB0" w:rsidRPr="00AE422F">
          <w:rPr>
            <w:rFonts w:cstheme="minorHAnsi"/>
            <w:sz w:val="16"/>
            <w:szCs w:val="16"/>
          </w:rPr>
          <w:t xml:space="preserve">Data da última atualização: </w:t>
        </w:r>
        <w:r w:rsidR="00355E1A">
          <w:rPr>
            <w:rFonts w:cstheme="minorHAnsi"/>
            <w:sz w:val="16"/>
            <w:szCs w:val="16"/>
          </w:rPr>
          <w:t>14</w:t>
        </w:r>
        <w:r w:rsidR="00AE422F" w:rsidRPr="00AE422F">
          <w:rPr>
            <w:rFonts w:cstheme="minorHAnsi"/>
            <w:sz w:val="16"/>
            <w:szCs w:val="16"/>
          </w:rPr>
          <w:t>/</w:t>
        </w:r>
        <w:r w:rsidR="00C955ED">
          <w:rPr>
            <w:rFonts w:cstheme="minorHAnsi"/>
            <w:sz w:val="16"/>
            <w:szCs w:val="16"/>
          </w:rPr>
          <w:t>09</w:t>
        </w:r>
        <w:r w:rsidR="00AE422F" w:rsidRPr="00AE422F">
          <w:rPr>
            <w:rFonts w:cstheme="minorHAnsi"/>
            <w:sz w:val="16"/>
            <w:szCs w:val="16"/>
          </w:rPr>
          <w:t>/202</w:t>
        </w:r>
        <w:r w:rsidR="00C955ED">
          <w:rPr>
            <w:rFonts w:cstheme="minorHAnsi"/>
            <w:sz w:val="16"/>
            <w:szCs w:val="16"/>
          </w:rPr>
          <w:t>3</w:t>
        </w:r>
        <w:r w:rsidR="00942EB0">
          <w:rPr>
            <w:rFonts w:cstheme="minorHAnsi"/>
            <w:sz w:val="16"/>
            <w:szCs w:val="16"/>
          </w:rPr>
          <w:tab/>
        </w:r>
        <w:r w:rsidR="00942EB0">
          <w:rPr>
            <w:rFonts w:cstheme="minorHAnsi"/>
            <w:sz w:val="16"/>
            <w:szCs w:val="16"/>
          </w:rPr>
          <w:tab/>
        </w:r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42EB0">
              <w:rPr>
                <w:rFonts w:cstheme="minorHAnsi"/>
                <w:sz w:val="16"/>
                <w:szCs w:val="16"/>
              </w:rPr>
              <w:fldChar w:fldCharType="begin"/>
            </w:r>
            <w:r w:rsidR="00942EB0">
              <w:rPr>
                <w:rFonts w:cstheme="minorHAnsi"/>
                <w:sz w:val="16"/>
                <w:szCs w:val="16"/>
              </w:rPr>
              <w:instrText>PAGE</w:instrText>
            </w:r>
            <w:r w:rsidR="00942EB0">
              <w:rPr>
                <w:rFonts w:cstheme="minorHAnsi"/>
                <w:sz w:val="16"/>
                <w:szCs w:val="16"/>
              </w:rPr>
              <w:fldChar w:fldCharType="separate"/>
            </w:r>
            <w:r w:rsidR="00942EB0">
              <w:rPr>
                <w:rFonts w:cstheme="minorHAnsi"/>
                <w:sz w:val="16"/>
                <w:szCs w:val="16"/>
              </w:rPr>
              <w:t>1</w:t>
            </w:r>
            <w:r w:rsidR="00942EB0">
              <w:rPr>
                <w:rFonts w:cstheme="minorHAnsi"/>
                <w:sz w:val="16"/>
                <w:szCs w:val="16"/>
              </w:rPr>
              <w:fldChar w:fldCharType="end"/>
            </w:r>
            <w:r w:rsidR="00942EB0">
              <w:rPr>
                <w:rFonts w:cstheme="minorHAnsi"/>
                <w:sz w:val="16"/>
                <w:szCs w:val="16"/>
              </w:rPr>
              <w:t>/</w:t>
            </w:r>
            <w:r w:rsidR="00942EB0">
              <w:rPr>
                <w:rFonts w:cstheme="minorHAnsi"/>
                <w:sz w:val="16"/>
                <w:szCs w:val="16"/>
              </w:rPr>
              <w:fldChar w:fldCharType="begin"/>
            </w:r>
            <w:r w:rsidR="00942EB0">
              <w:rPr>
                <w:rFonts w:cstheme="minorHAnsi"/>
                <w:sz w:val="16"/>
                <w:szCs w:val="16"/>
              </w:rPr>
              <w:instrText>NUMPAGES</w:instrText>
            </w:r>
            <w:r w:rsidR="00942EB0">
              <w:rPr>
                <w:rFonts w:cstheme="minorHAnsi"/>
                <w:sz w:val="16"/>
                <w:szCs w:val="16"/>
              </w:rPr>
              <w:fldChar w:fldCharType="separate"/>
            </w:r>
            <w:r w:rsidR="00942EB0">
              <w:rPr>
                <w:rFonts w:cstheme="minorHAnsi"/>
                <w:sz w:val="16"/>
                <w:szCs w:val="16"/>
              </w:rPr>
              <w:t>3</w:t>
            </w:r>
            <w:r w:rsidR="00942EB0">
              <w:rPr>
                <w:rFonts w:cstheme="minorHAnsi"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986A" w14:textId="77777777" w:rsidR="00542C0F" w:rsidRDefault="00542C0F" w:rsidP="00FB03C9">
      <w:pPr>
        <w:spacing w:after="0"/>
      </w:pPr>
      <w:r>
        <w:separator/>
      </w:r>
    </w:p>
  </w:footnote>
  <w:footnote w:type="continuationSeparator" w:id="0">
    <w:p w14:paraId="2E87DB86" w14:textId="77777777" w:rsidR="00542C0F" w:rsidRDefault="00542C0F" w:rsidP="00FB03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8CF"/>
    <w:multiLevelType w:val="hybridMultilevel"/>
    <w:tmpl w:val="F010273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B11ED"/>
    <w:multiLevelType w:val="hybridMultilevel"/>
    <w:tmpl w:val="EF4E047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B3C88"/>
    <w:multiLevelType w:val="hybridMultilevel"/>
    <w:tmpl w:val="DEE0D00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43C4F"/>
    <w:multiLevelType w:val="hybridMultilevel"/>
    <w:tmpl w:val="D3AAA01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32D2F"/>
    <w:multiLevelType w:val="hybridMultilevel"/>
    <w:tmpl w:val="43C66F3E"/>
    <w:lvl w:ilvl="0" w:tplc="C6D0C48E">
      <w:start w:val="1"/>
      <w:numFmt w:val="decimal"/>
      <w:pStyle w:val="Ttulo2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2C7F"/>
    <w:multiLevelType w:val="hybridMultilevel"/>
    <w:tmpl w:val="578E6F56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5A5AED"/>
    <w:multiLevelType w:val="hybridMultilevel"/>
    <w:tmpl w:val="DE54F7A2"/>
    <w:lvl w:ilvl="0" w:tplc="476A0CA4">
      <w:start w:val="1"/>
      <w:numFmt w:val="bullet"/>
      <w:lvlText w:val=""/>
      <w:lvlJc w:val="left"/>
      <w:pPr>
        <w:ind w:left="546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7" w15:restartNumberingAfterBreak="0">
    <w:nsid w:val="2E0376CF"/>
    <w:multiLevelType w:val="hybridMultilevel"/>
    <w:tmpl w:val="3586C782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0C7C6D"/>
    <w:multiLevelType w:val="hybridMultilevel"/>
    <w:tmpl w:val="5E5E936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061B8"/>
    <w:multiLevelType w:val="hybridMultilevel"/>
    <w:tmpl w:val="2B3E5FEA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62333"/>
    <w:multiLevelType w:val="hybridMultilevel"/>
    <w:tmpl w:val="4916223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DA1488"/>
    <w:multiLevelType w:val="hybridMultilevel"/>
    <w:tmpl w:val="B9EE7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D7450"/>
    <w:multiLevelType w:val="hybridMultilevel"/>
    <w:tmpl w:val="EB3E6802"/>
    <w:lvl w:ilvl="0" w:tplc="2CAE91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4101AC"/>
    <w:multiLevelType w:val="hybridMultilevel"/>
    <w:tmpl w:val="C14C3C40"/>
    <w:lvl w:ilvl="0" w:tplc="806AF3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AB469E"/>
    <w:multiLevelType w:val="hybridMultilevel"/>
    <w:tmpl w:val="C1B4C4C2"/>
    <w:lvl w:ilvl="0" w:tplc="476A0CA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C91D11"/>
    <w:multiLevelType w:val="hybridMultilevel"/>
    <w:tmpl w:val="AAEA5A24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DD37A2"/>
    <w:multiLevelType w:val="hybridMultilevel"/>
    <w:tmpl w:val="15F81E3C"/>
    <w:lvl w:ilvl="0" w:tplc="C1AA1376">
      <w:start w:val="1"/>
      <w:numFmt w:val="bullet"/>
      <w:lvlText w:val="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B17D1E"/>
    <w:multiLevelType w:val="hybridMultilevel"/>
    <w:tmpl w:val="3D9CECC4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13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2"/>
  </w:num>
  <w:num w:numId="31">
    <w:abstractNumId w:val="17"/>
  </w:num>
  <w:num w:numId="32">
    <w:abstractNumId w:val="7"/>
  </w:num>
  <w:num w:numId="33">
    <w:abstractNumId w:val="5"/>
  </w:num>
  <w:num w:numId="34">
    <w:abstractNumId w:val="15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B"/>
    <w:rsid w:val="00022068"/>
    <w:rsid w:val="00030B5F"/>
    <w:rsid w:val="000567F8"/>
    <w:rsid w:val="00075842"/>
    <w:rsid w:val="00075FA9"/>
    <w:rsid w:val="000903AB"/>
    <w:rsid w:val="000A3B30"/>
    <w:rsid w:val="000D1815"/>
    <w:rsid w:val="00113516"/>
    <w:rsid w:val="001269D4"/>
    <w:rsid w:val="001D5425"/>
    <w:rsid w:val="00253579"/>
    <w:rsid w:val="0026448F"/>
    <w:rsid w:val="00266212"/>
    <w:rsid w:val="002A5A36"/>
    <w:rsid w:val="002B54CA"/>
    <w:rsid w:val="002C7C28"/>
    <w:rsid w:val="00324911"/>
    <w:rsid w:val="00355E1A"/>
    <w:rsid w:val="003E4885"/>
    <w:rsid w:val="003E6474"/>
    <w:rsid w:val="003E7DA1"/>
    <w:rsid w:val="0046525C"/>
    <w:rsid w:val="004A6D18"/>
    <w:rsid w:val="004A76F6"/>
    <w:rsid w:val="00506437"/>
    <w:rsid w:val="00521206"/>
    <w:rsid w:val="00522858"/>
    <w:rsid w:val="00531256"/>
    <w:rsid w:val="00542C0F"/>
    <w:rsid w:val="00545510"/>
    <w:rsid w:val="005501D7"/>
    <w:rsid w:val="00564633"/>
    <w:rsid w:val="005678C8"/>
    <w:rsid w:val="00570F6B"/>
    <w:rsid w:val="00571FDB"/>
    <w:rsid w:val="005801F9"/>
    <w:rsid w:val="00580D48"/>
    <w:rsid w:val="005846C8"/>
    <w:rsid w:val="005A1E80"/>
    <w:rsid w:val="005B29D8"/>
    <w:rsid w:val="005D5E4C"/>
    <w:rsid w:val="005E571B"/>
    <w:rsid w:val="005F3464"/>
    <w:rsid w:val="0061376B"/>
    <w:rsid w:val="00640A79"/>
    <w:rsid w:val="006466EC"/>
    <w:rsid w:val="006611AD"/>
    <w:rsid w:val="00674621"/>
    <w:rsid w:val="006768DC"/>
    <w:rsid w:val="00694DF6"/>
    <w:rsid w:val="00704E15"/>
    <w:rsid w:val="00722BCF"/>
    <w:rsid w:val="00724487"/>
    <w:rsid w:val="00745CAD"/>
    <w:rsid w:val="00745F50"/>
    <w:rsid w:val="00795B08"/>
    <w:rsid w:val="007C1241"/>
    <w:rsid w:val="007F41F8"/>
    <w:rsid w:val="00817594"/>
    <w:rsid w:val="008967BC"/>
    <w:rsid w:val="008A6EFD"/>
    <w:rsid w:val="008C5599"/>
    <w:rsid w:val="00920217"/>
    <w:rsid w:val="00942EB0"/>
    <w:rsid w:val="00975AC5"/>
    <w:rsid w:val="009776B6"/>
    <w:rsid w:val="00997904"/>
    <w:rsid w:val="009A13CB"/>
    <w:rsid w:val="009D5127"/>
    <w:rsid w:val="009E6E2A"/>
    <w:rsid w:val="00A220F6"/>
    <w:rsid w:val="00A44695"/>
    <w:rsid w:val="00A54BEA"/>
    <w:rsid w:val="00A60992"/>
    <w:rsid w:val="00AA1C01"/>
    <w:rsid w:val="00AA39A1"/>
    <w:rsid w:val="00AE422F"/>
    <w:rsid w:val="00AF5806"/>
    <w:rsid w:val="00AF70A5"/>
    <w:rsid w:val="00B554FF"/>
    <w:rsid w:val="00B577DF"/>
    <w:rsid w:val="00B822FF"/>
    <w:rsid w:val="00B86C7D"/>
    <w:rsid w:val="00BA351B"/>
    <w:rsid w:val="00BF0CCF"/>
    <w:rsid w:val="00C13335"/>
    <w:rsid w:val="00C46014"/>
    <w:rsid w:val="00C6311C"/>
    <w:rsid w:val="00C81DE9"/>
    <w:rsid w:val="00C955ED"/>
    <w:rsid w:val="00CD183F"/>
    <w:rsid w:val="00CE4F90"/>
    <w:rsid w:val="00D325A1"/>
    <w:rsid w:val="00D52C3F"/>
    <w:rsid w:val="00D73F47"/>
    <w:rsid w:val="00D93D20"/>
    <w:rsid w:val="00DA1B55"/>
    <w:rsid w:val="00DA2515"/>
    <w:rsid w:val="00DD1F22"/>
    <w:rsid w:val="00E138F3"/>
    <w:rsid w:val="00E15942"/>
    <w:rsid w:val="00E37CF8"/>
    <w:rsid w:val="00E40308"/>
    <w:rsid w:val="00E6183A"/>
    <w:rsid w:val="00EA743E"/>
    <w:rsid w:val="00ED118E"/>
    <w:rsid w:val="00ED5FE2"/>
    <w:rsid w:val="00F05DA0"/>
    <w:rsid w:val="00F71D65"/>
    <w:rsid w:val="00FA475E"/>
    <w:rsid w:val="00FB03C9"/>
    <w:rsid w:val="00FB39B7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0EA513"/>
  <w15:chartTrackingRefBased/>
  <w15:docId w15:val="{DB8B4C68-836F-4F42-B79D-372D319F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28"/>
    <w:pPr>
      <w:spacing w:before="120" w:after="120" w:line="240" w:lineRule="auto"/>
    </w:pPr>
    <w:rPr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704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40308"/>
    <w:pPr>
      <w:keepNext/>
      <w:keepLines/>
      <w:numPr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1376B"/>
    <w:pPr>
      <w:spacing w:after="0"/>
      <w:jc w:val="center"/>
    </w:pPr>
    <w:rPr>
      <w:rFonts w:ascii="Arial" w:eastAsia="Times New Roman" w:hAnsi="Arial" w:cs="Times New Roman"/>
      <w:b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61376B"/>
    <w:rPr>
      <w:rFonts w:ascii="Arial" w:eastAsia="Times New Roman" w:hAnsi="Arial" w:cs="Times New Roman"/>
      <w:b/>
      <w:szCs w:val="20"/>
      <w:lang w:eastAsia="pt-PT"/>
    </w:rPr>
  </w:style>
  <w:style w:type="table" w:styleId="TabelacomGrelha">
    <w:name w:val="Table Grid"/>
    <w:basedOn w:val="Tabelanormal"/>
    <w:uiPriority w:val="39"/>
    <w:rsid w:val="0061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37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13516"/>
    <w:rPr>
      <w:color w:val="0066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B03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B03C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FB03C9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B03C9"/>
  </w:style>
  <w:style w:type="paragraph" w:styleId="Rodap">
    <w:name w:val="footer"/>
    <w:basedOn w:val="Normal"/>
    <w:link w:val="RodapCarter"/>
    <w:uiPriority w:val="99"/>
    <w:unhideWhenUsed/>
    <w:rsid w:val="00FB03C9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B03C9"/>
  </w:style>
  <w:style w:type="paragraph" w:styleId="Reviso">
    <w:name w:val="Revision"/>
    <w:hidden/>
    <w:uiPriority w:val="99"/>
    <w:semiHidden/>
    <w:rsid w:val="001D5425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E40308"/>
    <w:rPr>
      <w:rFonts w:asciiTheme="majorHAnsi" w:eastAsiaTheme="majorEastAsia" w:hAnsiTheme="majorHAnsi" w:cstheme="majorBidi"/>
      <w:color w:val="6D1D6A" w:themeColor="accent1" w:themeShade="BF"/>
      <w:sz w:val="26"/>
      <w:szCs w:val="26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04E15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arter"/>
    <w:semiHidden/>
    <w:unhideWhenUsed/>
    <w:rsid w:val="006466EC"/>
    <w:pPr>
      <w:spacing w:after="0"/>
    </w:pPr>
    <w:rPr>
      <w:rFonts w:ascii="Calibri" w:eastAsia="Calibri" w:hAnsi="Calibri" w:cs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466EC"/>
    <w:rPr>
      <w:rFonts w:ascii="Calibri" w:eastAsia="Calibri" w:hAnsi="Calibri" w:cs="Times New Roman"/>
      <w:sz w:val="20"/>
      <w:szCs w:val="20"/>
      <w:lang w:eastAsia="pt-PT"/>
    </w:rPr>
  </w:style>
  <w:style w:type="paragraph" w:styleId="Corpodetexto2">
    <w:name w:val="Body Text 2"/>
    <w:basedOn w:val="Normal"/>
    <w:link w:val="Corpodetexto2Carter"/>
    <w:semiHidden/>
    <w:unhideWhenUsed/>
    <w:rsid w:val="006466EC"/>
    <w:pPr>
      <w:spacing w:after="0"/>
    </w:pPr>
    <w:rPr>
      <w:rFonts w:ascii="Century Gothic" w:eastAsia="Times New Roman" w:hAnsi="Century Gothic" w:cs="Times New Roman"/>
      <w:b/>
      <w:bCs/>
      <w:sz w:val="18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6466EC"/>
    <w:rPr>
      <w:rFonts w:ascii="Century Gothic" w:eastAsia="Times New Roman" w:hAnsi="Century Gothic" w:cs="Times New Roman"/>
      <w:b/>
      <w:bCs/>
      <w:sz w:val="18"/>
      <w:szCs w:val="20"/>
    </w:rPr>
  </w:style>
  <w:style w:type="character" w:customStyle="1" w:styleId="Cabealho2Carter">
    <w:name w:val="Cabeçalho 2 Caráter"/>
    <w:link w:val="Cabealho2"/>
    <w:locked/>
    <w:rsid w:val="006466EC"/>
    <w:rPr>
      <w:rFonts w:ascii="Century Gothic" w:hAnsi="Century Gothic"/>
      <w:b/>
    </w:rPr>
  </w:style>
  <w:style w:type="paragraph" w:customStyle="1" w:styleId="Cabealho2">
    <w:name w:val="Cabeçalho 2"/>
    <w:basedOn w:val="Normal"/>
    <w:next w:val="Normal"/>
    <w:link w:val="Cabealho2Carter"/>
    <w:qFormat/>
    <w:rsid w:val="006466EC"/>
    <w:pPr>
      <w:keepNext/>
      <w:spacing w:after="0"/>
      <w:jc w:val="center"/>
      <w:outlineLvl w:val="1"/>
    </w:pPr>
    <w:rPr>
      <w:rFonts w:ascii="Century Gothic" w:hAnsi="Century Gothic"/>
      <w:b/>
    </w:rPr>
  </w:style>
  <w:style w:type="character" w:customStyle="1" w:styleId="NormalCenturyGothicCarcter">
    <w:name w:val="Normal + Century Gothic Carácter"/>
    <w:aliases w:val="9 pt Carácter,Negrito Carácter,Maiúsculas Carácter"/>
    <w:link w:val="NormalCenturyGothic"/>
    <w:locked/>
    <w:rsid w:val="006466EC"/>
    <w:rPr>
      <w:rFonts w:ascii="Century Gothic" w:hAnsi="Century Gothic"/>
      <w:b/>
      <w:caps/>
      <w:sz w:val="18"/>
    </w:rPr>
  </w:style>
  <w:style w:type="paragraph" w:customStyle="1" w:styleId="NormalCenturyGothic">
    <w:name w:val="Normal + Century Gothic"/>
    <w:aliases w:val="9 pt,Negrito,Maiúsculas"/>
    <w:basedOn w:val="Cabealho2"/>
    <w:link w:val="NormalCenturyGothicCarcter"/>
    <w:rsid w:val="006466EC"/>
    <w:pPr>
      <w:framePr w:hSpace="141" w:wrap="around" w:vAnchor="text" w:hAnchor="margin" w:xAlign="center" w:y="-228"/>
      <w:jc w:val="left"/>
    </w:pPr>
    <w:rPr>
      <w:caps/>
      <w:sz w:val="18"/>
    </w:rPr>
  </w:style>
  <w:style w:type="character" w:styleId="TextodoMarcadordePosio">
    <w:name w:val="Placeholder Text"/>
    <w:basedOn w:val="Tipodeletrapredefinidodopargrafo"/>
    <w:uiPriority w:val="99"/>
    <w:semiHidden/>
    <w:rsid w:val="00C46014"/>
    <w:rPr>
      <w:color w:val="80808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B54CA"/>
    <w:rPr>
      <w:color w:val="605E5C"/>
      <w:shd w:val="clear" w:color="auto" w:fill="E1DFDD"/>
    </w:rPr>
  </w:style>
  <w:style w:type="paragraph" w:customStyle="1" w:styleId="hiperligao0">
    <w:name w:val="hiperligação"/>
    <w:basedOn w:val="Normal"/>
    <w:link w:val="hiperligaoCarter"/>
    <w:autoRedefine/>
    <w:qFormat/>
    <w:rsid w:val="002B54CA"/>
    <w:pPr>
      <w:jc w:val="center"/>
    </w:pPr>
    <w:rPr>
      <w:color w:val="632E62" w:themeColor="text2"/>
      <w:u w:val="single"/>
    </w:rPr>
  </w:style>
  <w:style w:type="character" w:customStyle="1" w:styleId="hiperligaoCarter">
    <w:name w:val="hiperligação Caráter"/>
    <w:basedOn w:val="Tipodeletrapredefinidodopargrafo"/>
    <w:link w:val="hiperligao0"/>
    <w:rsid w:val="002B54CA"/>
    <w:rPr>
      <w:color w:val="632E62" w:themeColor="text2"/>
      <w:sz w:val="20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955ED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armed.pt/documents/15786/9202585/Lista+de+medicamentos+para+AUE+por+DG+e+Fabricantes/d25d3057-43f2-c9b6-c013-b3515d1ea5f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armed.pt/documents/15786/9202585/Modelo+para+comunica%C3%A7%C3%A3o+das+quantidades+fornecidas/9daff8ec-6838-82ae-7166-faa3f6cd36c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ss@infarmed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armed.pt/documents/15786/9202585/Formul%C3%A1rio+do+pedido+de+AUE+por+DG+e+Fabricantes/11102318-e0e0-6bb7-4f31-62ffa53c50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Roxo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E2E7-437E-4EEB-81AF-4C03FF02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Infarmed</dc:creator>
  <cp:keywords/>
  <dc:description/>
  <cp:lastModifiedBy>Infarmed</cp:lastModifiedBy>
  <cp:revision>13</cp:revision>
  <dcterms:created xsi:type="dcterms:W3CDTF">2023-09-06T14:36:00Z</dcterms:created>
  <dcterms:modified xsi:type="dcterms:W3CDTF">2023-09-14T13:56:00Z</dcterms:modified>
</cp:coreProperties>
</file>