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D0CA" w14:textId="3BF065AD" w:rsidR="008A221A" w:rsidRPr="00BA6218" w:rsidRDefault="00D2391A" w:rsidP="005E0920">
      <w:pPr>
        <w:jc w:val="center"/>
        <w:rPr>
          <w:rFonts w:ascii="Calibri" w:hAnsi="Calibri"/>
          <w:b/>
          <w:sz w:val="32"/>
          <w:szCs w:val="32"/>
          <w:lang w:val="en-US"/>
        </w:rPr>
      </w:pPr>
      <w:r w:rsidRPr="00BA6218">
        <w:rPr>
          <w:rFonts w:ascii="Calibri" w:hAnsi="Calibri"/>
          <w:b/>
          <w:sz w:val="32"/>
          <w:szCs w:val="32"/>
          <w:lang w:val="en-US"/>
        </w:rPr>
        <w:t xml:space="preserve">Instructions </w:t>
      </w:r>
      <w:r w:rsidR="008A221A" w:rsidRPr="00BA6218">
        <w:rPr>
          <w:rFonts w:ascii="Calibri" w:hAnsi="Calibri"/>
          <w:b/>
          <w:sz w:val="32"/>
          <w:szCs w:val="32"/>
          <w:lang w:val="en-US"/>
        </w:rPr>
        <w:t>to applicants</w:t>
      </w:r>
    </w:p>
    <w:p w14:paraId="068F7A1D" w14:textId="1AB4260E" w:rsidR="00D2391A" w:rsidRPr="00BA6218" w:rsidRDefault="008A221A" w:rsidP="005E0920">
      <w:pPr>
        <w:jc w:val="center"/>
        <w:rPr>
          <w:rFonts w:ascii="Calibri" w:hAnsi="Calibri"/>
          <w:b/>
          <w:sz w:val="32"/>
          <w:szCs w:val="32"/>
          <w:lang w:val="en-US"/>
        </w:rPr>
      </w:pPr>
      <w:r w:rsidRPr="00BA6218">
        <w:rPr>
          <w:rFonts w:ascii="Calibri" w:hAnsi="Calibri"/>
          <w:b/>
          <w:sz w:val="32"/>
          <w:szCs w:val="32"/>
          <w:lang w:val="en-US"/>
        </w:rPr>
        <w:t>S</w:t>
      </w:r>
      <w:r w:rsidR="00D2391A" w:rsidRPr="00BA6218">
        <w:rPr>
          <w:rFonts w:ascii="Calibri" w:hAnsi="Calibri"/>
          <w:b/>
          <w:sz w:val="32"/>
          <w:szCs w:val="32"/>
          <w:lang w:val="en-US"/>
        </w:rPr>
        <w:t>ubmission of educational materials</w:t>
      </w:r>
    </w:p>
    <w:p w14:paraId="494C5ADD" w14:textId="77777777" w:rsidR="00D2391A" w:rsidRDefault="00D2391A" w:rsidP="00D2391A">
      <w:pPr>
        <w:jc w:val="both"/>
        <w:rPr>
          <w:rFonts w:ascii="Calibri" w:hAnsi="Calibri"/>
          <w:sz w:val="22"/>
          <w:szCs w:val="22"/>
          <w:lang w:val="en-US"/>
        </w:rPr>
      </w:pPr>
    </w:p>
    <w:p w14:paraId="1146B032" w14:textId="77777777" w:rsidR="00410B3C" w:rsidRPr="00410B3C" w:rsidRDefault="00410B3C" w:rsidP="00410B3C">
      <w:pPr>
        <w:spacing w:after="160" w:line="259" w:lineRule="auto"/>
        <w:rPr>
          <w:rFonts w:ascii="Calibri" w:hAnsi="Calibri"/>
          <w:sz w:val="22"/>
          <w:szCs w:val="22"/>
          <w:lang w:val="en-US"/>
        </w:rPr>
      </w:pPr>
    </w:p>
    <w:p w14:paraId="6DE19027" w14:textId="164BBB3F" w:rsidR="008C2825" w:rsidRDefault="00410B3C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10B3C">
        <w:rPr>
          <w:rFonts w:ascii="Calibri" w:hAnsi="Calibri"/>
          <w:b/>
          <w:bCs/>
          <w:kern w:val="28"/>
          <w:sz w:val="22"/>
          <w:szCs w:val="22"/>
          <w:lang w:val="en-US"/>
        </w:rPr>
        <w:fldChar w:fldCharType="begin"/>
      </w:r>
      <w:r w:rsidRPr="00410B3C">
        <w:rPr>
          <w:rFonts w:ascii="Calibri" w:hAnsi="Calibri"/>
          <w:b/>
          <w:bCs/>
          <w:kern w:val="28"/>
          <w:sz w:val="22"/>
          <w:szCs w:val="22"/>
          <w:lang w:val="en-US"/>
        </w:rPr>
        <w:instrText xml:space="preserve"> TOC \h \z \u \t "Título;1" </w:instrText>
      </w:r>
      <w:r w:rsidRPr="00410B3C">
        <w:rPr>
          <w:rFonts w:ascii="Calibri" w:hAnsi="Calibri"/>
          <w:b/>
          <w:bCs/>
          <w:kern w:val="28"/>
          <w:sz w:val="22"/>
          <w:szCs w:val="22"/>
          <w:lang w:val="en-US"/>
        </w:rPr>
        <w:fldChar w:fldCharType="separate"/>
      </w:r>
      <w:hyperlink w:anchor="_Toc193353529" w:history="1">
        <w:r w:rsidR="008C2825" w:rsidRPr="006B2CFC">
          <w:rPr>
            <w:rStyle w:val="Hiperligao"/>
            <w:rFonts w:ascii="Calibri" w:hAnsi="Calibri"/>
            <w:noProof/>
            <w:lang w:val="en-US"/>
          </w:rPr>
          <w:t xml:space="preserve">I - </w:t>
        </w:r>
        <w:r w:rsidR="008C2825" w:rsidRPr="006B2CFC">
          <w:rPr>
            <w:rStyle w:val="Hiperligao"/>
            <w:rFonts w:ascii="Calibri" w:hAnsi="Calibri"/>
            <w:noProof/>
            <w:lang w:val="en-GB"/>
          </w:rPr>
          <w:t>Conditions for submission of Educational Materials</w:t>
        </w:r>
        <w:r w:rsidR="008C2825">
          <w:rPr>
            <w:noProof/>
            <w:webHidden/>
          </w:rPr>
          <w:tab/>
        </w:r>
        <w:r w:rsidR="008C2825">
          <w:rPr>
            <w:noProof/>
            <w:webHidden/>
          </w:rPr>
          <w:fldChar w:fldCharType="begin"/>
        </w:r>
        <w:r w:rsidR="008C2825">
          <w:rPr>
            <w:noProof/>
            <w:webHidden/>
          </w:rPr>
          <w:instrText xml:space="preserve"> PAGEREF _Toc193353529 \h </w:instrText>
        </w:r>
        <w:r w:rsidR="008C2825">
          <w:rPr>
            <w:noProof/>
            <w:webHidden/>
          </w:rPr>
        </w:r>
        <w:r w:rsidR="008C2825">
          <w:rPr>
            <w:noProof/>
            <w:webHidden/>
          </w:rPr>
          <w:fldChar w:fldCharType="separate"/>
        </w:r>
        <w:r w:rsidR="008C2825">
          <w:rPr>
            <w:noProof/>
            <w:webHidden/>
          </w:rPr>
          <w:t>2</w:t>
        </w:r>
        <w:r w:rsidR="008C2825">
          <w:rPr>
            <w:noProof/>
            <w:webHidden/>
          </w:rPr>
          <w:fldChar w:fldCharType="end"/>
        </w:r>
      </w:hyperlink>
    </w:p>
    <w:p w14:paraId="016412B8" w14:textId="58E240C6" w:rsidR="008C2825" w:rsidRDefault="008C2825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30" w:history="1">
        <w:r w:rsidRPr="006B2CFC">
          <w:rPr>
            <w:rStyle w:val="Hiperligao"/>
            <w:rFonts w:ascii="Calibri" w:hAnsi="Calibri"/>
            <w:noProof/>
            <w:lang w:val="en-US"/>
          </w:rPr>
          <w:t xml:space="preserve">II – </w:t>
        </w:r>
        <w:r w:rsidRPr="006B2CFC">
          <w:rPr>
            <w:rStyle w:val="Hiperligao"/>
            <w:rFonts w:ascii="Calibri" w:hAnsi="Calibri"/>
            <w:noProof/>
            <w:lang w:val="en-GB"/>
          </w:rPr>
          <w:t>Establishment of consortium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2EDBB5" w14:textId="6CB4809E" w:rsidR="008C2825" w:rsidRDefault="008C2825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31" w:history="1">
        <w:r w:rsidRPr="006B2CFC">
          <w:rPr>
            <w:rStyle w:val="Hiperligao"/>
            <w:rFonts w:ascii="Calibri" w:hAnsi="Calibri"/>
            <w:noProof/>
            <w:lang w:val="en-US"/>
          </w:rPr>
          <w:t xml:space="preserve">III – </w:t>
        </w:r>
        <w:r w:rsidRPr="006B2CFC">
          <w:rPr>
            <w:rStyle w:val="Hiperligao"/>
            <w:rFonts w:ascii="Calibri" w:hAnsi="Calibri"/>
            <w:noProof/>
            <w:lang w:val="en-GB"/>
          </w:rPr>
          <w:t>Application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AF97CE" w14:textId="61CD27C2" w:rsidR="008C2825" w:rsidRDefault="008C2825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32" w:history="1">
        <w:r w:rsidRPr="006B2CFC">
          <w:rPr>
            <w:rStyle w:val="Hiperligao"/>
            <w:rFonts w:ascii="Calibri" w:hAnsi="Calibri"/>
            <w:noProof/>
            <w:lang w:val="en-US"/>
          </w:rPr>
          <w:t>IV – Assessment criteria related to the format and content of Educational Materials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5F922C" w14:textId="5DC02D9F" w:rsidR="008C2825" w:rsidRDefault="008C2825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33" w:history="1">
        <w:r w:rsidRPr="006B2CFC">
          <w:rPr>
            <w:rStyle w:val="Hiperligao"/>
            <w:rFonts w:ascii="Calibri" w:hAnsi="Calibri"/>
            <w:noProof/>
            <w:lang w:val="en-US"/>
          </w:rPr>
          <w:t xml:space="preserve">V – </w:t>
        </w:r>
        <w:r w:rsidRPr="006B2CFC">
          <w:rPr>
            <w:rStyle w:val="Hiperligao"/>
            <w:rFonts w:ascii="Calibri" w:hAnsi="Calibri"/>
            <w:noProof/>
            <w:lang w:val="en-GB"/>
          </w:rPr>
          <w:t>Utilisation</w:t>
        </w:r>
        <w:r w:rsidRPr="006B2CFC">
          <w:rPr>
            <w:rStyle w:val="Hiperligao"/>
            <w:rFonts w:ascii="Calibri" w:hAnsi="Calibri"/>
            <w:noProof/>
            <w:lang w:val="en-US"/>
          </w:rPr>
          <w:t xml:space="preserve"> of Websites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F77A81B" w14:textId="3DB3E304" w:rsidR="008C2825" w:rsidRDefault="008C2825">
      <w:pPr>
        <w:pStyle w:val="ndice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3353534" w:history="1">
        <w:r w:rsidRPr="006B2CFC">
          <w:rPr>
            <w:rStyle w:val="Hiperligao"/>
            <w:rFonts w:ascii="Calibri" w:hAnsi="Calibri"/>
            <w:noProof/>
            <w:lang w:val="en-US"/>
          </w:rPr>
          <w:t>VI – Agreement and Dissemination of Educational Materials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_Toc193353534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331B8F5" w14:textId="6C78F30A" w:rsidR="00410B3C" w:rsidRDefault="00410B3C" w:rsidP="00410B3C">
      <w:pPr>
        <w:spacing w:after="160" w:line="259" w:lineRule="auto"/>
        <w:rPr>
          <w:rFonts w:ascii="Calibri" w:hAnsi="Calibri"/>
          <w:b/>
          <w:bCs/>
          <w:kern w:val="28"/>
          <w:sz w:val="22"/>
          <w:szCs w:val="22"/>
          <w:lang w:val="en-US"/>
        </w:rPr>
      </w:pPr>
      <w:r w:rsidRPr="00410B3C">
        <w:rPr>
          <w:rFonts w:ascii="Calibri" w:hAnsi="Calibri"/>
          <w:b/>
          <w:bCs/>
          <w:kern w:val="28"/>
          <w:sz w:val="22"/>
          <w:szCs w:val="22"/>
          <w:lang w:val="en-US"/>
        </w:rPr>
        <w:fldChar w:fldCharType="end"/>
      </w:r>
    </w:p>
    <w:p w14:paraId="259137EB" w14:textId="77777777" w:rsidR="00410B3C" w:rsidRDefault="00410B3C" w:rsidP="00410B3C">
      <w:pPr>
        <w:spacing w:after="160" w:line="259" w:lineRule="auto"/>
        <w:rPr>
          <w:rFonts w:ascii="Calibri" w:hAnsi="Calibri"/>
          <w:b/>
          <w:bCs/>
          <w:kern w:val="28"/>
          <w:sz w:val="22"/>
          <w:szCs w:val="22"/>
          <w:lang w:val="en-US"/>
        </w:rPr>
      </w:pPr>
      <w:r>
        <w:rPr>
          <w:rFonts w:ascii="Calibri" w:hAnsi="Calibri"/>
          <w:b/>
          <w:bCs/>
          <w:kern w:val="28"/>
          <w:sz w:val="22"/>
          <w:szCs w:val="22"/>
          <w:lang w:val="en-US"/>
        </w:rPr>
        <w:br w:type="page"/>
      </w:r>
    </w:p>
    <w:p w14:paraId="4F1AEC98" w14:textId="77777777" w:rsidR="00410B3C" w:rsidRPr="00402545" w:rsidRDefault="00410B3C" w:rsidP="00410B3C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0" w:name="_Toc25842862"/>
      <w:bookmarkStart w:id="1" w:name="_Toc164258403"/>
      <w:bookmarkStart w:id="2" w:name="_Toc193288775"/>
      <w:bookmarkStart w:id="3" w:name="_Toc193353529"/>
      <w:r>
        <w:rPr>
          <w:rFonts w:ascii="Calibri" w:hAnsi="Calibri"/>
          <w:sz w:val="22"/>
          <w:szCs w:val="22"/>
          <w:lang w:val="en-US"/>
        </w:rPr>
        <w:lastRenderedPageBreak/>
        <w:t xml:space="preserve">I - </w:t>
      </w:r>
      <w:r w:rsidRPr="00402545">
        <w:rPr>
          <w:rFonts w:ascii="Calibri" w:hAnsi="Calibri"/>
          <w:sz w:val="22"/>
          <w:szCs w:val="22"/>
          <w:lang w:val="en-GB"/>
        </w:rPr>
        <w:t>Conditions for submission of Educational Materials</w:t>
      </w:r>
      <w:bookmarkEnd w:id="0"/>
      <w:bookmarkEnd w:id="1"/>
      <w:bookmarkEnd w:id="2"/>
      <w:bookmarkEnd w:id="3"/>
    </w:p>
    <w:p w14:paraId="56F352DE" w14:textId="77777777" w:rsidR="00410B3C" w:rsidRDefault="00410B3C" w:rsidP="00410B3C">
      <w:pPr>
        <w:ind w:left="1080"/>
        <w:jc w:val="both"/>
        <w:rPr>
          <w:rFonts w:ascii="Calibri" w:hAnsi="Calibri"/>
          <w:sz w:val="22"/>
          <w:szCs w:val="22"/>
          <w:lang w:val="en-US"/>
        </w:rPr>
      </w:pPr>
    </w:p>
    <w:p w14:paraId="4FBEEBB5" w14:textId="39C545B9" w:rsidR="00410B3C" w:rsidRPr="00377B06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377B06">
        <w:rPr>
          <w:rFonts w:ascii="Calibri" w:hAnsi="Calibri"/>
          <w:sz w:val="22"/>
          <w:szCs w:val="22"/>
          <w:lang w:val="en-US"/>
        </w:rPr>
        <w:t xml:space="preserve">All educational materials for medicinal products for human use intended for implementation in Portugal must be previously </w:t>
      </w:r>
      <w:r>
        <w:rPr>
          <w:rFonts w:ascii="Calibri" w:hAnsi="Calibri"/>
          <w:sz w:val="22"/>
          <w:szCs w:val="22"/>
          <w:lang w:val="en-US"/>
        </w:rPr>
        <w:t>agreed with</w:t>
      </w:r>
      <w:r w:rsidRPr="00377B06">
        <w:rPr>
          <w:rFonts w:ascii="Calibri" w:hAnsi="Calibri"/>
          <w:sz w:val="22"/>
          <w:szCs w:val="22"/>
          <w:lang w:val="en-US"/>
        </w:rPr>
        <w:t xml:space="preserve"> INFARMED, I.P.</w:t>
      </w:r>
    </w:p>
    <w:p w14:paraId="1361E6C3" w14:textId="77777777" w:rsidR="00410B3C" w:rsidRPr="00377B06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2DDE949E" w14:textId="4C2108A2" w:rsidR="00B1667F" w:rsidRDefault="00B1667F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The </w:t>
      </w:r>
      <w:r w:rsidR="0026068E">
        <w:rPr>
          <w:rFonts w:ascii="Calibri" w:hAnsi="Calibri"/>
          <w:sz w:val="22"/>
          <w:szCs w:val="22"/>
          <w:lang w:val="en-US"/>
        </w:rPr>
        <w:t xml:space="preserve">Marketing </w:t>
      </w:r>
      <w:proofErr w:type="spellStart"/>
      <w:r w:rsidR="0026068E">
        <w:rPr>
          <w:rFonts w:ascii="Calibri" w:hAnsi="Calibri"/>
          <w:sz w:val="22"/>
          <w:szCs w:val="22"/>
          <w:lang w:val="en-US"/>
        </w:rPr>
        <w:t>Authorisation</w:t>
      </w:r>
      <w:proofErr w:type="spellEnd"/>
      <w:r w:rsidR="0026068E">
        <w:rPr>
          <w:rFonts w:ascii="Calibri" w:hAnsi="Calibri"/>
          <w:sz w:val="22"/>
          <w:szCs w:val="22"/>
          <w:lang w:val="en-US"/>
        </w:rPr>
        <w:t xml:space="preserve"> Holder (</w:t>
      </w:r>
      <w:r>
        <w:rPr>
          <w:rFonts w:ascii="Calibri" w:hAnsi="Calibri"/>
          <w:sz w:val="22"/>
          <w:szCs w:val="22"/>
          <w:lang w:val="en-US"/>
        </w:rPr>
        <w:t>MAH</w:t>
      </w:r>
      <w:r w:rsidR="0026068E">
        <w:rPr>
          <w:rFonts w:ascii="Calibri" w:hAnsi="Calibri"/>
          <w:sz w:val="22"/>
          <w:szCs w:val="22"/>
          <w:lang w:val="en-US"/>
        </w:rPr>
        <w:t>)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r w:rsidR="000A5702">
        <w:rPr>
          <w:rFonts w:ascii="Calibri" w:hAnsi="Calibri"/>
          <w:sz w:val="22"/>
          <w:szCs w:val="22"/>
          <w:lang w:val="en-US"/>
        </w:rPr>
        <w:t xml:space="preserve">or its Representative </w:t>
      </w:r>
      <w:r w:rsidR="00B9617C">
        <w:rPr>
          <w:rFonts w:ascii="Calibri" w:hAnsi="Calibri"/>
          <w:sz w:val="22"/>
          <w:szCs w:val="22"/>
          <w:lang w:val="en-US"/>
        </w:rPr>
        <w:t>must</w:t>
      </w:r>
      <w:r w:rsidR="00545EB1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submit </w:t>
      </w:r>
      <w:r w:rsidR="00B9617C">
        <w:rPr>
          <w:rFonts w:ascii="Calibri" w:hAnsi="Calibri"/>
          <w:sz w:val="22"/>
          <w:szCs w:val="22"/>
          <w:lang w:val="en-US"/>
        </w:rPr>
        <w:t xml:space="preserve">its </w:t>
      </w:r>
      <w:r w:rsidR="00B9617C" w:rsidRPr="00BA6218">
        <w:rPr>
          <w:rFonts w:ascii="Calibri" w:hAnsi="Calibri"/>
          <w:b/>
          <w:bCs/>
          <w:sz w:val="22"/>
          <w:szCs w:val="22"/>
          <w:u w:val="single"/>
          <w:lang w:val="en-US"/>
        </w:rPr>
        <w:t>first</w:t>
      </w:r>
      <w:r w:rsidR="00B9617C" w:rsidRPr="00BA6218">
        <w:rPr>
          <w:rFonts w:ascii="Calibri" w:hAnsi="Calibri"/>
          <w:b/>
          <w:bCs/>
          <w:sz w:val="22"/>
          <w:szCs w:val="22"/>
          <w:lang w:val="en-US"/>
        </w:rPr>
        <w:t xml:space="preserve"> proposal of educational material(s)</w:t>
      </w:r>
      <w:r w:rsidR="00B9617C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to </w:t>
      </w:r>
      <w:proofErr w:type="spellStart"/>
      <w:r>
        <w:rPr>
          <w:rFonts w:ascii="Calibri" w:hAnsi="Calibri"/>
          <w:sz w:val="22"/>
          <w:szCs w:val="22"/>
          <w:lang w:val="en-US"/>
        </w:rPr>
        <w:t>Infarmed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for assessment </w:t>
      </w:r>
      <w:r w:rsidR="00B9617C">
        <w:rPr>
          <w:rFonts w:ascii="Calibri" w:hAnsi="Calibri"/>
          <w:sz w:val="22"/>
          <w:szCs w:val="22"/>
          <w:lang w:val="en-US"/>
        </w:rPr>
        <w:t xml:space="preserve">prior </w:t>
      </w:r>
      <w:r>
        <w:rPr>
          <w:rFonts w:ascii="Calibri" w:hAnsi="Calibri"/>
          <w:sz w:val="22"/>
          <w:szCs w:val="22"/>
          <w:lang w:val="en-US"/>
        </w:rPr>
        <w:t xml:space="preserve">to </w:t>
      </w:r>
      <w:r w:rsidR="008B53F3">
        <w:rPr>
          <w:rFonts w:ascii="Calibri" w:hAnsi="Calibri"/>
          <w:sz w:val="22"/>
          <w:szCs w:val="22"/>
          <w:lang w:val="en-US"/>
        </w:rPr>
        <w:t>the availability</w:t>
      </w:r>
      <w:r w:rsidR="00B9617C">
        <w:rPr>
          <w:rFonts w:ascii="Calibri" w:hAnsi="Calibri"/>
          <w:sz w:val="22"/>
          <w:szCs w:val="22"/>
          <w:lang w:val="en-US"/>
        </w:rPr>
        <w:t xml:space="preserve"> of </w:t>
      </w:r>
      <w:r w:rsidR="008B53F3">
        <w:rPr>
          <w:rFonts w:ascii="Calibri" w:hAnsi="Calibri"/>
          <w:sz w:val="22"/>
          <w:szCs w:val="22"/>
          <w:lang w:val="en-US"/>
        </w:rPr>
        <w:t xml:space="preserve">the </w:t>
      </w:r>
      <w:r w:rsidR="00896133">
        <w:rPr>
          <w:rFonts w:ascii="Calibri" w:hAnsi="Calibri"/>
          <w:sz w:val="22"/>
          <w:szCs w:val="22"/>
          <w:lang w:val="en-US"/>
        </w:rPr>
        <w:t xml:space="preserve">medicinal product </w:t>
      </w:r>
      <w:r w:rsidR="008B53F3">
        <w:rPr>
          <w:rFonts w:ascii="Calibri" w:hAnsi="Calibri"/>
          <w:sz w:val="22"/>
          <w:szCs w:val="22"/>
          <w:lang w:val="en-US"/>
        </w:rPr>
        <w:t xml:space="preserve">and </w:t>
      </w:r>
      <w:r w:rsidR="00A376F2">
        <w:rPr>
          <w:rFonts w:ascii="Calibri" w:hAnsi="Calibri"/>
          <w:sz w:val="22"/>
          <w:szCs w:val="22"/>
          <w:lang w:val="en-US"/>
        </w:rPr>
        <w:t>regardless</w:t>
      </w:r>
      <w:r w:rsidR="00B9617C" w:rsidRPr="00B9617C">
        <w:rPr>
          <w:rFonts w:ascii="Calibri" w:hAnsi="Calibri"/>
          <w:sz w:val="22"/>
          <w:szCs w:val="22"/>
          <w:lang w:val="en-US"/>
        </w:rPr>
        <w:t xml:space="preserve"> of </w:t>
      </w:r>
      <w:r w:rsidR="00797A33">
        <w:rPr>
          <w:rFonts w:ascii="Calibri" w:hAnsi="Calibri"/>
          <w:sz w:val="22"/>
          <w:szCs w:val="22"/>
          <w:lang w:val="en-US"/>
        </w:rPr>
        <w:t>the reimbursement</w:t>
      </w:r>
      <w:r w:rsidR="008B53F3">
        <w:rPr>
          <w:rFonts w:ascii="Calibri" w:hAnsi="Calibri"/>
          <w:sz w:val="22"/>
          <w:szCs w:val="22"/>
          <w:lang w:val="en-US"/>
        </w:rPr>
        <w:t xml:space="preserve"> status</w:t>
      </w:r>
      <w:r w:rsidR="00797A33">
        <w:rPr>
          <w:rFonts w:ascii="Calibri" w:hAnsi="Calibri"/>
          <w:sz w:val="22"/>
          <w:szCs w:val="22"/>
          <w:lang w:val="en-US"/>
        </w:rPr>
        <w:t>.</w:t>
      </w:r>
    </w:p>
    <w:p w14:paraId="4EF839B4" w14:textId="77777777" w:rsidR="00B1667F" w:rsidRDefault="00B1667F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23CA9319" w14:textId="4A95CECD" w:rsidR="00410B3C" w:rsidRPr="00D31A40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D31A40">
        <w:rPr>
          <w:rFonts w:ascii="Calibri" w:hAnsi="Calibri"/>
          <w:sz w:val="22"/>
          <w:szCs w:val="22"/>
          <w:lang w:val="en-US"/>
        </w:rPr>
        <w:t>The MAH</w:t>
      </w:r>
      <w:r w:rsidR="000A5702">
        <w:rPr>
          <w:rFonts w:ascii="Calibri" w:hAnsi="Calibri"/>
          <w:sz w:val="22"/>
          <w:szCs w:val="22"/>
          <w:lang w:val="en-US"/>
        </w:rPr>
        <w:t>/Representative</w:t>
      </w:r>
      <w:r w:rsidRPr="00D31A40">
        <w:rPr>
          <w:rFonts w:ascii="Calibri" w:hAnsi="Calibri"/>
          <w:sz w:val="22"/>
          <w:szCs w:val="22"/>
          <w:lang w:val="en-US"/>
        </w:rPr>
        <w:t xml:space="preserve"> </w:t>
      </w:r>
      <w:r w:rsidR="00545EB1">
        <w:rPr>
          <w:rFonts w:ascii="Calibri" w:hAnsi="Calibri"/>
          <w:sz w:val="22"/>
          <w:szCs w:val="22"/>
          <w:lang w:val="en-US"/>
        </w:rPr>
        <w:t>must</w:t>
      </w:r>
      <w:r w:rsidR="00545EB1" w:rsidRPr="00D31A40">
        <w:rPr>
          <w:rFonts w:ascii="Calibri" w:hAnsi="Calibri"/>
          <w:sz w:val="22"/>
          <w:szCs w:val="22"/>
          <w:lang w:val="en-US"/>
        </w:rPr>
        <w:t xml:space="preserve"> </w:t>
      </w:r>
      <w:r w:rsidR="00896133" w:rsidRPr="00AA17B9">
        <w:rPr>
          <w:rFonts w:ascii="Calibri" w:hAnsi="Calibri"/>
          <w:sz w:val="22"/>
          <w:szCs w:val="22"/>
          <w:lang w:val="en-US"/>
        </w:rPr>
        <w:t>also</w:t>
      </w:r>
      <w:r w:rsidR="00896133">
        <w:rPr>
          <w:rFonts w:ascii="Calibri" w:hAnsi="Calibri"/>
          <w:sz w:val="22"/>
          <w:szCs w:val="22"/>
          <w:lang w:val="en-US"/>
        </w:rPr>
        <w:t xml:space="preserve"> </w:t>
      </w:r>
      <w:r w:rsidRPr="00D31A40">
        <w:rPr>
          <w:rFonts w:ascii="Calibri" w:hAnsi="Calibri"/>
          <w:sz w:val="22"/>
          <w:szCs w:val="22"/>
          <w:lang w:val="en-US"/>
        </w:rPr>
        <w:t xml:space="preserve">submit to </w:t>
      </w:r>
      <w:proofErr w:type="spellStart"/>
      <w:r w:rsidRPr="00D31A40">
        <w:rPr>
          <w:rFonts w:ascii="Calibri" w:hAnsi="Calibri"/>
          <w:sz w:val="22"/>
          <w:szCs w:val="22"/>
          <w:lang w:val="en-US"/>
        </w:rPr>
        <w:t>Infarmed</w:t>
      </w:r>
      <w:proofErr w:type="spellEnd"/>
      <w:r w:rsidRPr="00D31A40">
        <w:rPr>
          <w:rFonts w:ascii="Calibri" w:hAnsi="Calibri"/>
          <w:sz w:val="22"/>
          <w:szCs w:val="22"/>
          <w:lang w:val="en-US"/>
        </w:rPr>
        <w:t xml:space="preserve"> an </w:t>
      </w:r>
      <w:r w:rsidRPr="00BA6218">
        <w:rPr>
          <w:rFonts w:ascii="Calibri" w:hAnsi="Calibri"/>
          <w:b/>
          <w:bCs/>
          <w:sz w:val="22"/>
          <w:szCs w:val="22"/>
          <w:u w:val="single"/>
          <w:lang w:val="en-US"/>
        </w:rPr>
        <w:t>updated</w:t>
      </w:r>
      <w:r w:rsidRPr="00BA6218">
        <w:rPr>
          <w:rFonts w:ascii="Calibri" w:hAnsi="Calibri"/>
          <w:b/>
          <w:bCs/>
          <w:sz w:val="22"/>
          <w:szCs w:val="22"/>
          <w:lang w:val="en-US"/>
        </w:rPr>
        <w:t xml:space="preserve"> version of the educational material(s)</w:t>
      </w:r>
      <w:r w:rsidRPr="00D31A40">
        <w:rPr>
          <w:rFonts w:ascii="Calibri" w:hAnsi="Calibri"/>
          <w:sz w:val="22"/>
          <w:szCs w:val="22"/>
          <w:lang w:val="en-US"/>
        </w:rPr>
        <w:t xml:space="preserve"> for assessment </w:t>
      </w:r>
      <w:r w:rsidR="00896133">
        <w:rPr>
          <w:rFonts w:ascii="Calibri" w:hAnsi="Calibri"/>
          <w:sz w:val="22"/>
          <w:szCs w:val="22"/>
          <w:lang w:val="en-US"/>
        </w:rPr>
        <w:t>every time that</w:t>
      </w:r>
      <w:r w:rsidRPr="00D31A40">
        <w:rPr>
          <w:rFonts w:ascii="Calibri" w:hAnsi="Calibri"/>
          <w:sz w:val="22"/>
          <w:szCs w:val="22"/>
          <w:lang w:val="en-US"/>
        </w:rPr>
        <w:t>:</w:t>
      </w:r>
    </w:p>
    <w:p w14:paraId="2D79DE5B" w14:textId="48F0D8F2" w:rsidR="00410B3C" w:rsidRPr="00D31A40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D31A40">
        <w:rPr>
          <w:rFonts w:ascii="Calibri" w:hAnsi="Calibri"/>
          <w:sz w:val="22"/>
          <w:szCs w:val="22"/>
          <w:lang w:val="en-US"/>
        </w:rPr>
        <w:t xml:space="preserve">- important changes to the risk </w:t>
      </w:r>
      <w:r>
        <w:rPr>
          <w:rFonts w:ascii="Calibri" w:hAnsi="Calibri"/>
          <w:sz w:val="22"/>
          <w:szCs w:val="22"/>
          <w:lang w:val="en-US"/>
        </w:rPr>
        <w:t>and/</w:t>
      </w:r>
      <w:r w:rsidRPr="00D31A40">
        <w:rPr>
          <w:rFonts w:ascii="Calibri" w:hAnsi="Calibri"/>
          <w:sz w:val="22"/>
          <w:szCs w:val="22"/>
          <w:lang w:val="en-US"/>
        </w:rPr>
        <w:t xml:space="preserve">or </w:t>
      </w:r>
      <w:r w:rsidR="00797A33">
        <w:rPr>
          <w:rFonts w:ascii="Calibri" w:hAnsi="Calibri"/>
          <w:sz w:val="22"/>
          <w:szCs w:val="22"/>
          <w:lang w:val="en-US"/>
        </w:rPr>
        <w:t xml:space="preserve">the </w:t>
      </w:r>
      <w:r w:rsidR="00AA17B9">
        <w:rPr>
          <w:rFonts w:ascii="Calibri" w:hAnsi="Calibri"/>
          <w:sz w:val="22"/>
          <w:szCs w:val="22"/>
          <w:lang w:val="en-US"/>
        </w:rPr>
        <w:t xml:space="preserve">need for new </w:t>
      </w:r>
      <w:r w:rsidRPr="00D31A40">
        <w:rPr>
          <w:rFonts w:ascii="Calibri" w:hAnsi="Calibri"/>
          <w:sz w:val="22"/>
          <w:szCs w:val="22"/>
          <w:lang w:val="en-US"/>
        </w:rPr>
        <w:t xml:space="preserve">risk </w:t>
      </w:r>
      <w:proofErr w:type="spellStart"/>
      <w:r w:rsidRPr="00D31A40">
        <w:rPr>
          <w:rFonts w:ascii="Calibri" w:hAnsi="Calibri"/>
          <w:sz w:val="22"/>
          <w:szCs w:val="22"/>
          <w:lang w:val="en-US"/>
        </w:rPr>
        <w:t>minimisation</w:t>
      </w:r>
      <w:proofErr w:type="spellEnd"/>
      <w:r w:rsidRPr="00D31A40">
        <w:rPr>
          <w:rFonts w:ascii="Calibri" w:hAnsi="Calibri"/>
          <w:sz w:val="22"/>
          <w:szCs w:val="22"/>
          <w:lang w:val="en-US"/>
        </w:rPr>
        <w:t xml:space="preserve"> measures are identified</w:t>
      </w:r>
      <w:r w:rsidR="00896133">
        <w:rPr>
          <w:rFonts w:ascii="Calibri" w:hAnsi="Calibri"/>
          <w:sz w:val="22"/>
          <w:szCs w:val="22"/>
          <w:lang w:val="en-US"/>
        </w:rPr>
        <w:t>;</w:t>
      </w:r>
    </w:p>
    <w:p w14:paraId="37540C58" w14:textId="0A46D06B" w:rsidR="00896133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D31A40">
        <w:rPr>
          <w:rFonts w:ascii="Calibri" w:hAnsi="Calibri"/>
          <w:sz w:val="22"/>
          <w:szCs w:val="22"/>
          <w:lang w:val="en-US"/>
        </w:rPr>
        <w:t xml:space="preserve">- changes in the key </w:t>
      </w:r>
      <w:r w:rsidR="00AA17B9">
        <w:rPr>
          <w:rFonts w:ascii="Calibri" w:hAnsi="Calibri"/>
          <w:sz w:val="22"/>
          <w:szCs w:val="22"/>
          <w:lang w:val="en-US"/>
        </w:rPr>
        <w:t>messages</w:t>
      </w:r>
      <w:r w:rsidR="00AA17B9" w:rsidRPr="00D31A40">
        <w:rPr>
          <w:rFonts w:ascii="Calibri" w:hAnsi="Calibri"/>
          <w:sz w:val="22"/>
          <w:szCs w:val="22"/>
          <w:lang w:val="en-US"/>
        </w:rPr>
        <w:t xml:space="preserve"> </w:t>
      </w:r>
      <w:r w:rsidRPr="00D31A40">
        <w:rPr>
          <w:rFonts w:ascii="Calibri" w:hAnsi="Calibri"/>
          <w:sz w:val="22"/>
          <w:szCs w:val="22"/>
          <w:lang w:val="en-US"/>
        </w:rPr>
        <w:t>and/or the content of the educational material</w:t>
      </w:r>
      <w:r>
        <w:rPr>
          <w:rFonts w:ascii="Calibri" w:hAnsi="Calibri"/>
          <w:sz w:val="22"/>
          <w:szCs w:val="22"/>
          <w:lang w:val="en-US"/>
        </w:rPr>
        <w:t>(s)</w:t>
      </w:r>
      <w:r w:rsidRPr="00D31A40">
        <w:rPr>
          <w:rFonts w:ascii="Calibri" w:hAnsi="Calibri"/>
          <w:sz w:val="22"/>
          <w:szCs w:val="22"/>
          <w:lang w:val="en-US"/>
        </w:rPr>
        <w:t xml:space="preserve"> are agreed at </w:t>
      </w:r>
      <w:r w:rsidR="00E1042A">
        <w:rPr>
          <w:rFonts w:ascii="Calibri" w:hAnsi="Calibri"/>
          <w:sz w:val="22"/>
          <w:szCs w:val="22"/>
          <w:lang w:val="en-US"/>
        </w:rPr>
        <w:t>the European Union (</w:t>
      </w:r>
      <w:r w:rsidRPr="00D31A40">
        <w:rPr>
          <w:rFonts w:ascii="Calibri" w:hAnsi="Calibri"/>
          <w:sz w:val="22"/>
          <w:szCs w:val="22"/>
          <w:lang w:val="en-US"/>
        </w:rPr>
        <w:t>EU</w:t>
      </w:r>
      <w:r w:rsidR="00E1042A">
        <w:rPr>
          <w:rFonts w:ascii="Calibri" w:hAnsi="Calibri"/>
          <w:sz w:val="22"/>
          <w:szCs w:val="22"/>
          <w:lang w:val="en-US"/>
        </w:rPr>
        <w:t>)</w:t>
      </w:r>
      <w:r w:rsidR="008A221A">
        <w:rPr>
          <w:rFonts w:ascii="Calibri" w:hAnsi="Calibri"/>
          <w:sz w:val="22"/>
          <w:szCs w:val="22"/>
          <w:lang w:val="en-US"/>
        </w:rPr>
        <w:t xml:space="preserve"> </w:t>
      </w:r>
      <w:r w:rsidRPr="00D31A40">
        <w:rPr>
          <w:rFonts w:ascii="Calibri" w:hAnsi="Calibri"/>
          <w:sz w:val="22"/>
          <w:szCs w:val="22"/>
          <w:lang w:val="en-US"/>
        </w:rPr>
        <w:t>level and/or by national competent authorities</w:t>
      </w:r>
      <w:r w:rsidR="00896133">
        <w:rPr>
          <w:rFonts w:ascii="Calibri" w:hAnsi="Calibri"/>
          <w:sz w:val="22"/>
          <w:szCs w:val="22"/>
          <w:lang w:val="en-US"/>
        </w:rPr>
        <w:t>;</w:t>
      </w:r>
    </w:p>
    <w:p w14:paraId="2E6A6A28" w14:textId="59B65F27" w:rsidR="00410B3C" w:rsidRPr="00FA5360" w:rsidRDefault="00896133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- </w:t>
      </w:r>
      <w:r w:rsidR="00797A33">
        <w:rPr>
          <w:rFonts w:ascii="Calibri" w:hAnsi="Calibri"/>
          <w:sz w:val="22"/>
          <w:szCs w:val="22"/>
          <w:lang w:val="en-US"/>
        </w:rPr>
        <w:t xml:space="preserve">there are </w:t>
      </w:r>
      <w:r>
        <w:rPr>
          <w:rFonts w:ascii="Calibri" w:hAnsi="Calibri"/>
          <w:sz w:val="22"/>
          <w:szCs w:val="22"/>
          <w:lang w:val="en-US"/>
        </w:rPr>
        <w:t>changes in relevant contact information, including for reporting of adverse reactions.</w:t>
      </w:r>
    </w:p>
    <w:p w14:paraId="4377405F" w14:textId="77777777" w:rsidR="00410B3C" w:rsidRPr="00B12E8D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GB"/>
        </w:rPr>
      </w:pPr>
    </w:p>
    <w:p w14:paraId="50ED4D0F" w14:textId="2A55052C" w:rsidR="00410B3C" w:rsidRPr="00377B06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377B06">
        <w:rPr>
          <w:rFonts w:ascii="Calibri" w:hAnsi="Calibri"/>
          <w:sz w:val="22"/>
          <w:szCs w:val="22"/>
          <w:lang w:val="en-US"/>
        </w:rPr>
        <w:t>The proposal sh</w:t>
      </w:r>
      <w:r w:rsidR="00F04B79">
        <w:rPr>
          <w:rFonts w:ascii="Calibri" w:hAnsi="Calibri"/>
          <w:sz w:val="22"/>
          <w:szCs w:val="22"/>
          <w:lang w:val="en-US"/>
        </w:rPr>
        <w:t>ould</w:t>
      </w:r>
      <w:r w:rsidRPr="00377B06">
        <w:rPr>
          <w:rFonts w:ascii="Calibri" w:hAnsi="Calibri"/>
          <w:sz w:val="22"/>
          <w:szCs w:val="22"/>
          <w:lang w:val="en-US"/>
        </w:rPr>
        <w:t xml:space="preserve"> only be submitted after the conclusion of the procedure </w:t>
      </w:r>
      <w:r w:rsidR="006318EF">
        <w:rPr>
          <w:rFonts w:ascii="Calibri" w:hAnsi="Calibri"/>
          <w:sz w:val="22"/>
          <w:szCs w:val="22"/>
          <w:lang w:val="en-US"/>
        </w:rPr>
        <w:t>in which</w:t>
      </w:r>
      <w:r w:rsidR="006318EF" w:rsidRPr="00377B06">
        <w:rPr>
          <w:rFonts w:ascii="Calibri" w:hAnsi="Calibri"/>
          <w:sz w:val="22"/>
          <w:szCs w:val="22"/>
          <w:lang w:val="en-US"/>
        </w:rPr>
        <w:t xml:space="preserve"> </w:t>
      </w:r>
      <w:r w:rsidRPr="00377B06">
        <w:rPr>
          <w:rFonts w:ascii="Calibri" w:hAnsi="Calibri"/>
          <w:sz w:val="22"/>
          <w:szCs w:val="22"/>
          <w:lang w:val="en-US"/>
        </w:rPr>
        <w:t>these measures are agreed</w:t>
      </w:r>
      <w:r w:rsidR="0026068E">
        <w:rPr>
          <w:rFonts w:ascii="Calibri" w:hAnsi="Calibri"/>
          <w:sz w:val="22"/>
          <w:szCs w:val="22"/>
          <w:lang w:val="en-US"/>
        </w:rPr>
        <w:t xml:space="preserve"> – such as</w:t>
      </w:r>
      <w:r w:rsidRPr="00377B06">
        <w:rPr>
          <w:rFonts w:ascii="Calibri" w:hAnsi="Calibri"/>
          <w:sz w:val="22"/>
          <w:szCs w:val="22"/>
          <w:lang w:val="en-US"/>
        </w:rPr>
        <w:t xml:space="preserve"> the publication of the </w:t>
      </w:r>
      <w:r w:rsidR="00A141A1">
        <w:rPr>
          <w:rFonts w:ascii="Calibri" w:hAnsi="Calibri"/>
          <w:sz w:val="22"/>
          <w:szCs w:val="22"/>
          <w:lang w:val="en-US"/>
        </w:rPr>
        <w:t>European Commission (</w:t>
      </w:r>
      <w:r w:rsidRPr="00377B06">
        <w:rPr>
          <w:rFonts w:ascii="Calibri" w:hAnsi="Calibri"/>
          <w:sz w:val="22"/>
          <w:szCs w:val="22"/>
          <w:lang w:val="en-US"/>
        </w:rPr>
        <w:t>EC</w:t>
      </w:r>
      <w:r w:rsidR="00A141A1">
        <w:rPr>
          <w:rFonts w:ascii="Calibri" w:hAnsi="Calibri"/>
          <w:sz w:val="22"/>
          <w:szCs w:val="22"/>
          <w:lang w:val="en-US"/>
        </w:rPr>
        <w:t>)</w:t>
      </w:r>
      <w:r w:rsidRPr="00377B06">
        <w:rPr>
          <w:rFonts w:ascii="Calibri" w:hAnsi="Calibri"/>
          <w:sz w:val="22"/>
          <w:szCs w:val="22"/>
          <w:lang w:val="en-US"/>
        </w:rPr>
        <w:t xml:space="preserve"> Decision </w:t>
      </w:r>
      <w:r w:rsidR="0026068E">
        <w:rPr>
          <w:rFonts w:ascii="Calibri" w:hAnsi="Calibri"/>
          <w:sz w:val="22"/>
          <w:szCs w:val="22"/>
          <w:lang w:val="en-US"/>
        </w:rPr>
        <w:t xml:space="preserve">(in case of new marketing </w:t>
      </w:r>
      <w:proofErr w:type="spellStart"/>
      <w:r w:rsidR="0026068E">
        <w:rPr>
          <w:rFonts w:ascii="Calibri" w:hAnsi="Calibri"/>
          <w:sz w:val="22"/>
          <w:szCs w:val="22"/>
          <w:lang w:val="en-US"/>
        </w:rPr>
        <w:t>authorisations</w:t>
      </w:r>
      <w:proofErr w:type="spellEnd"/>
      <w:r w:rsidR="0026068E">
        <w:rPr>
          <w:rFonts w:ascii="Calibri" w:hAnsi="Calibri"/>
          <w:sz w:val="22"/>
          <w:szCs w:val="22"/>
          <w:lang w:val="en-US"/>
        </w:rPr>
        <w:t xml:space="preserve"> (MA))</w:t>
      </w:r>
      <w:r w:rsidR="006318EF">
        <w:rPr>
          <w:rFonts w:ascii="Calibri" w:hAnsi="Calibri"/>
          <w:sz w:val="22"/>
          <w:szCs w:val="22"/>
          <w:lang w:val="en-US"/>
        </w:rPr>
        <w:t>,</w:t>
      </w:r>
      <w:r w:rsidRPr="00377B06">
        <w:rPr>
          <w:rFonts w:ascii="Calibri" w:hAnsi="Calibri"/>
          <w:sz w:val="22"/>
          <w:szCs w:val="22"/>
          <w:lang w:val="en-US"/>
        </w:rPr>
        <w:t xml:space="preserve"> the notification of approval of a variation to the MA </w:t>
      </w:r>
      <w:r w:rsidR="00896133">
        <w:rPr>
          <w:rFonts w:ascii="Calibri" w:hAnsi="Calibri"/>
          <w:sz w:val="22"/>
          <w:szCs w:val="22"/>
          <w:lang w:val="en-US"/>
        </w:rPr>
        <w:t>(e.g.</w:t>
      </w:r>
      <w:r w:rsidR="00A141A1">
        <w:rPr>
          <w:rFonts w:ascii="Calibri" w:hAnsi="Calibri"/>
          <w:sz w:val="22"/>
          <w:szCs w:val="22"/>
          <w:lang w:val="en-US"/>
        </w:rPr>
        <w:t>,</w:t>
      </w:r>
      <w:r w:rsidR="00896133">
        <w:rPr>
          <w:rFonts w:ascii="Calibri" w:hAnsi="Calibri"/>
          <w:sz w:val="22"/>
          <w:szCs w:val="22"/>
          <w:lang w:val="en-US"/>
        </w:rPr>
        <w:t xml:space="preserve"> CHMP positive opinion)</w:t>
      </w:r>
      <w:r w:rsidR="00A141A1">
        <w:rPr>
          <w:rFonts w:ascii="Calibri" w:hAnsi="Calibri"/>
          <w:sz w:val="22"/>
          <w:szCs w:val="22"/>
          <w:lang w:val="en-US"/>
        </w:rPr>
        <w:t xml:space="preserve">, the approval </w:t>
      </w:r>
      <w:r w:rsidRPr="00377B06">
        <w:rPr>
          <w:rFonts w:ascii="Calibri" w:hAnsi="Calibri"/>
          <w:sz w:val="22"/>
          <w:szCs w:val="22"/>
          <w:lang w:val="en-US"/>
        </w:rPr>
        <w:t>of the Risk Management Plan</w:t>
      </w:r>
      <w:r>
        <w:rPr>
          <w:rFonts w:ascii="Calibri" w:hAnsi="Calibri"/>
          <w:sz w:val="22"/>
          <w:szCs w:val="22"/>
          <w:lang w:val="en-US"/>
        </w:rPr>
        <w:t xml:space="preserve"> (RMP)</w:t>
      </w:r>
      <w:r w:rsidR="0026068E">
        <w:rPr>
          <w:rFonts w:ascii="Calibri" w:hAnsi="Calibri"/>
          <w:sz w:val="22"/>
          <w:szCs w:val="22"/>
          <w:lang w:val="en-US"/>
        </w:rPr>
        <w:t xml:space="preserve">, </w:t>
      </w:r>
      <w:r w:rsidR="00A141A1">
        <w:rPr>
          <w:rFonts w:ascii="Calibri" w:hAnsi="Calibri"/>
          <w:sz w:val="22"/>
          <w:szCs w:val="22"/>
          <w:lang w:val="en-US"/>
        </w:rPr>
        <w:t xml:space="preserve">whether </w:t>
      </w:r>
      <w:r w:rsidR="0026068E">
        <w:rPr>
          <w:rFonts w:ascii="Calibri" w:hAnsi="Calibri"/>
          <w:sz w:val="22"/>
          <w:szCs w:val="22"/>
          <w:lang w:val="en-US"/>
        </w:rPr>
        <w:t>initial or update</w:t>
      </w:r>
      <w:r w:rsidR="00A141A1">
        <w:rPr>
          <w:rFonts w:ascii="Calibri" w:hAnsi="Calibri"/>
          <w:sz w:val="22"/>
          <w:szCs w:val="22"/>
          <w:lang w:val="en-US"/>
        </w:rPr>
        <w:t>d</w:t>
      </w:r>
      <w:r w:rsidR="0026068E">
        <w:rPr>
          <w:rFonts w:ascii="Calibri" w:hAnsi="Calibri"/>
          <w:sz w:val="22"/>
          <w:szCs w:val="22"/>
          <w:lang w:val="en-US"/>
        </w:rPr>
        <w:t xml:space="preserve">, </w:t>
      </w:r>
      <w:r>
        <w:rPr>
          <w:rFonts w:ascii="Calibri" w:hAnsi="Calibri"/>
          <w:sz w:val="22"/>
          <w:szCs w:val="22"/>
          <w:lang w:val="en-US"/>
        </w:rPr>
        <w:t>or within the scope of a referral</w:t>
      </w:r>
      <w:r w:rsidR="0026068E">
        <w:rPr>
          <w:rFonts w:ascii="Calibri" w:hAnsi="Calibri"/>
          <w:sz w:val="22"/>
          <w:szCs w:val="22"/>
          <w:lang w:val="en-US"/>
        </w:rPr>
        <w:t xml:space="preserve"> – </w:t>
      </w:r>
      <w:r w:rsidR="00A141A1">
        <w:rPr>
          <w:rFonts w:ascii="Calibri" w:hAnsi="Calibri"/>
          <w:sz w:val="22"/>
          <w:szCs w:val="22"/>
          <w:lang w:val="en-US"/>
        </w:rPr>
        <w:t>as</w:t>
      </w:r>
      <w:r w:rsidR="00A141A1" w:rsidRPr="00377B06">
        <w:rPr>
          <w:rFonts w:ascii="Calibri" w:hAnsi="Calibri"/>
          <w:sz w:val="22"/>
          <w:szCs w:val="22"/>
          <w:lang w:val="en-US"/>
        </w:rPr>
        <w:t xml:space="preserve"> </w:t>
      </w:r>
      <w:r w:rsidRPr="00377B06">
        <w:rPr>
          <w:rFonts w:ascii="Calibri" w:hAnsi="Calibri"/>
          <w:sz w:val="22"/>
          <w:szCs w:val="22"/>
          <w:lang w:val="en-US"/>
        </w:rPr>
        <w:t>the request will only be validated afterward</w:t>
      </w:r>
      <w:r w:rsidR="00374E69">
        <w:rPr>
          <w:rFonts w:ascii="Calibri" w:hAnsi="Calibri"/>
          <w:sz w:val="22"/>
          <w:szCs w:val="22"/>
          <w:lang w:val="en-US"/>
        </w:rPr>
        <w:t>s</w:t>
      </w:r>
      <w:r w:rsidRPr="00377B06">
        <w:rPr>
          <w:rFonts w:ascii="Calibri" w:hAnsi="Calibri"/>
          <w:sz w:val="22"/>
          <w:szCs w:val="22"/>
          <w:lang w:val="en-US"/>
        </w:rPr>
        <w:t>.</w:t>
      </w:r>
    </w:p>
    <w:p w14:paraId="3AB21C67" w14:textId="64D7C37E" w:rsidR="00410B3C" w:rsidRDefault="00410B3C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4473AAE4" w14:textId="50101B9F" w:rsidR="0026068E" w:rsidRPr="00BA6218" w:rsidRDefault="0026068E" w:rsidP="00BA6218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lang w:val="en-US"/>
        </w:rPr>
      </w:pPr>
      <w:r w:rsidRPr="00BA6218">
        <w:rPr>
          <w:rFonts w:ascii="Calibri" w:hAnsi="Calibri"/>
          <w:b/>
          <w:bCs/>
          <w:sz w:val="22"/>
          <w:szCs w:val="22"/>
          <w:lang w:val="en-US"/>
        </w:rPr>
        <w:t>Note:</w:t>
      </w:r>
    </w:p>
    <w:p w14:paraId="15008260" w14:textId="0C877CD7" w:rsidR="0026068E" w:rsidRDefault="0026068E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- The educational materials </w:t>
      </w:r>
      <w:r w:rsidRPr="00BA6218">
        <w:rPr>
          <w:rFonts w:ascii="Calibri" w:hAnsi="Calibri"/>
          <w:sz w:val="22"/>
          <w:szCs w:val="22"/>
          <w:u w:val="single"/>
          <w:lang w:val="en-US"/>
        </w:rPr>
        <w:t>“Patient cards” that are included in the packaging</w:t>
      </w:r>
      <w:r>
        <w:rPr>
          <w:rFonts w:ascii="Calibri" w:hAnsi="Calibri"/>
          <w:sz w:val="22"/>
          <w:szCs w:val="22"/>
          <w:lang w:val="en-US"/>
        </w:rPr>
        <w:t xml:space="preserve"> are excluded from the scope of these “Instructions to applicants”, as they were already assessed within the context of the respective procedures for review/approval of the </w:t>
      </w:r>
      <w:r w:rsidR="00E66FBD">
        <w:rPr>
          <w:rFonts w:ascii="Calibri" w:hAnsi="Calibri"/>
          <w:sz w:val="22"/>
          <w:szCs w:val="22"/>
          <w:lang w:val="en-US"/>
        </w:rPr>
        <w:t xml:space="preserve">medicinal </w:t>
      </w:r>
      <w:r>
        <w:rPr>
          <w:rFonts w:ascii="Calibri" w:hAnsi="Calibri"/>
          <w:sz w:val="22"/>
          <w:szCs w:val="22"/>
          <w:lang w:val="en-US"/>
        </w:rPr>
        <w:t>product information (Summary of Product Characteristics (SmPC), Patient leaflet (PL), labe</w:t>
      </w:r>
      <w:r w:rsidR="00E66FBD">
        <w:rPr>
          <w:rFonts w:ascii="Calibri" w:hAnsi="Calibri"/>
          <w:sz w:val="22"/>
          <w:szCs w:val="22"/>
          <w:lang w:val="en-US"/>
        </w:rPr>
        <w:t>l</w:t>
      </w:r>
      <w:r>
        <w:rPr>
          <w:rFonts w:ascii="Calibri" w:hAnsi="Calibri"/>
          <w:sz w:val="22"/>
          <w:szCs w:val="22"/>
          <w:lang w:val="en-US"/>
        </w:rPr>
        <w:t>ling).</w:t>
      </w:r>
    </w:p>
    <w:p w14:paraId="337D92B5" w14:textId="51E5611F" w:rsidR="0026068E" w:rsidRPr="0026068E" w:rsidRDefault="0026068E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 - In </w:t>
      </w:r>
      <w:r w:rsidR="00A02277">
        <w:rPr>
          <w:rFonts w:ascii="Calibri" w:hAnsi="Calibri"/>
          <w:sz w:val="22"/>
          <w:szCs w:val="22"/>
          <w:lang w:val="en-US"/>
        </w:rPr>
        <w:t xml:space="preserve">the </w:t>
      </w:r>
      <w:r>
        <w:rPr>
          <w:rFonts w:ascii="Calibri" w:hAnsi="Calibri"/>
          <w:sz w:val="22"/>
          <w:szCs w:val="22"/>
          <w:lang w:val="en-US"/>
        </w:rPr>
        <w:t xml:space="preserve">case of </w:t>
      </w:r>
      <w:r w:rsidRPr="00BA6218">
        <w:rPr>
          <w:rFonts w:ascii="Calibri" w:hAnsi="Calibri"/>
          <w:sz w:val="22"/>
          <w:szCs w:val="22"/>
          <w:u w:val="single"/>
          <w:lang w:val="en-US"/>
        </w:rPr>
        <w:t>parallel distribution of medicinal products</w:t>
      </w:r>
      <w:r>
        <w:rPr>
          <w:rFonts w:ascii="Calibri" w:hAnsi="Calibri"/>
          <w:sz w:val="22"/>
          <w:szCs w:val="22"/>
          <w:lang w:val="en-US"/>
        </w:rPr>
        <w:t xml:space="preserve">, and in accordance with the available guidance </w:t>
      </w:r>
      <w:r w:rsidR="00A02277">
        <w:rPr>
          <w:rFonts w:ascii="Calibri" w:hAnsi="Calibri"/>
          <w:sz w:val="22"/>
          <w:szCs w:val="22"/>
          <w:lang w:val="en-US"/>
        </w:rPr>
        <w:t>on the</w:t>
      </w:r>
      <w:r>
        <w:rPr>
          <w:rFonts w:ascii="Calibri" w:hAnsi="Calibri"/>
          <w:sz w:val="22"/>
          <w:szCs w:val="22"/>
          <w:lang w:val="en-US"/>
        </w:rPr>
        <w:t xml:space="preserve"> EMA website, </w:t>
      </w:r>
      <w:r w:rsidRPr="00BA6218">
        <w:rPr>
          <w:rFonts w:ascii="Calibri" w:hAnsi="Calibri"/>
          <w:sz w:val="22"/>
          <w:lang w:val="en-US"/>
        </w:rPr>
        <w:t>(</w:t>
      </w:r>
      <w:hyperlink r:id="rId8" w:history="1">
        <w:r w:rsidRPr="00BA6218">
          <w:rPr>
            <w:rStyle w:val="Hiperligao"/>
            <w:rFonts w:ascii="Calibri" w:hAnsi="Calibri"/>
            <w:sz w:val="22"/>
            <w:lang w:val="en-US"/>
          </w:rPr>
          <w:t>https://www.ema.europa.eu/en/human-regulatory-overview/post-authorisation/parallel-distribution</w:t>
        </w:r>
      </w:hyperlink>
      <w:r w:rsidRPr="00BA6218">
        <w:rPr>
          <w:rFonts w:ascii="Calibri" w:hAnsi="Calibri"/>
          <w:sz w:val="22"/>
          <w:lang w:val="en-US"/>
        </w:rPr>
        <w:t>)</w:t>
      </w:r>
      <w:r>
        <w:rPr>
          <w:rFonts w:ascii="Calibri" w:hAnsi="Calibri"/>
          <w:sz w:val="22"/>
          <w:lang w:val="en-US"/>
        </w:rPr>
        <w:t xml:space="preserve">, the parallel distributor is required to liaise with the MAH and </w:t>
      </w:r>
      <w:proofErr w:type="spellStart"/>
      <w:r>
        <w:rPr>
          <w:rFonts w:ascii="Calibri" w:hAnsi="Calibri"/>
          <w:sz w:val="22"/>
          <w:lang w:val="en-US"/>
        </w:rPr>
        <w:t>Infarmed</w:t>
      </w:r>
      <w:proofErr w:type="spellEnd"/>
      <w:r>
        <w:rPr>
          <w:rFonts w:ascii="Calibri" w:hAnsi="Calibri"/>
          <w:sz w:val="22"/>
          <w:lang w:val="en-US"/>
        </w:rPr>
        <w:t xml:space="preserve"> to discuss the requirements </w:t>
      </w:r>
      <w:r w:rsidR="00486871">
        <w:rPr>
          <w:rFonts w:ascii="Calibri" w:hAnsi="Calibri"/>
          <w:sz w:val="22"/>
          <w:lang w:val="en-US"/>
        </w:rPr>
        <w:t xml:space="preserve">applicable to the educational materials </w:t>
      </w:r>
      <w:r w:rsidR="00D54E50">
        <w:rPr>
          <w:rFonts w:ascii="Calibri" w:hAnsi="Calibri"/>
          <w:sz w:val="22"/>
          <w:lang w:val="en-US"/>
        </w:rPr>
        <w:t xml:space="preserve">that </w:t>
      </w:r>
      <w:r w:rsidR="00A02277">
        <w:rPr>
          <w:rFonts w:ascii="Calibri" w:hAnsi="Calibri"/>
          <w:sz w:val="22"/>
          <w:lang w:val="en-US"/>
        </w:rPr>
        <w:t>must be met</w:t>
      </w:r>
      <w:r w:rsidR="00486871">
        <w:rPr>
          <w:rFonts w:ascii="Calibri" w:hAnsi="Calibri"/>
          <w:sz w:val="22"/>
          <w:lang w:val="en-US"/>
        </w:rPr>
        <w:t xml:space="preserve"> before distributing the </w:t>
      </w:r>
      <w:r w:rsidR="00955502">
        <w:rPr>
          <w:rFonts w:ascii="Calibri" w:hAnsi="Calibri"/>
          <w:sz w:val="22"/>
          <w:lang w:val="en-US"/>
        </w:rPr>
        <w:t xml:space="preserve">medicinal </w:t>
      </w:r>
      <w:r w:rsidR="00486871">
        <w:rPr>
          <w:rFonts w:ascii="Calibri" w:hAnsi="Calibri"/>
          <w:sz w:val="22"/>
          <w:lang w:val="en-US"/>
        </w:rPr>
        <w:t>products.</w:t>
      </w:r>
    </w:p>
    <w:p w14:paraId="7278197D" w14:textId="788E0B15" w:rsidR="0026068E" w:rsidRDefault="0026068E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7C4C0D00" w14:textId="77777777" w:rsidR="00374E69" w:rsidRDefault="00374E69" w:rsidP="00BA6218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7D6D68DD" w14:textId="27879DC4" w:rsidR="00486871" w:rsidRDefault="00486871" w:rsidP="00486871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4" w:name="_Toc193288776"/>
      <w:bookmarkStart w:id="5" w:name="_Toc193353530"/>
      <w:r>
        <w:rPr>
          <w:rFonts w:ascii="Calibri" w:hAnsi="Calibri"/>
          <w:sz w:val="22"/>
          <w:szCs w:val="22"/>
          <w:lang w:val="en-US"/>
        </w:rPr>
        <w:lastRenderedPageBreak/>
        <w:t xml:space="preserve">II – </w:t>
      </w:r>
      <w:r>
        <w:rPr>
          <w:rFonts w:ascii="Calibri" w:hAnsi="Calibri"/>
          <w:sz w:val="22"/>
          <w:szCs w:val="22"/>
          <w:lang w:val="en-GB"/>
        </w:rPr>
        <w:t>Establishment of consortium</w:t>
      </w:r>
      <w:bookmarkEnd w:id="4"/>
      <w:bookmarkEnd w:id="5"/>
      <w:r>
        <w:rPr>
          <w:rFonts w:ascii="Calibri" w:hAnsi="Calibri"/>
          <w:sz w:val="22"/>
          <w:szCs w:val="22"/>
          <w:lang w:val="en-GB"/>
        </w:rPr>
        <w:t xml:space="preserve"> </w:t>
      </w:r>
    </w:p>
    <w:p w14:paraId="71150DD8" w14:textId="77777777" w:rsidR="002D45F0" w:rsidRDefault="002D45F0" w:rsidP="00366DE0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359835A8" w14:textId="629E61A6" w:rsidR="00486871" w:rsidRDefault="00486871" w:rsidP="00366DE0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In cases where the educational materials concern medicinal products </w:t>
      </w:r>
      <w:r w:rsidR="00374E69">
        <w:rPr>
          <w:rFonts w:ascii="Calibri" w:hAnsi="Calibri"/>
          <w:sz w:val="22"/>
          <w:szCs w:val="22"/>
          <w:lang w:val="en-US"/>
        </w:rPr>
        <w:t xml:space="preserve">with the same active substance(s) </w:t>
      </w:r>
      <w:r>
        <w:rPr>
          <w:rFonts w:ascii="Calibri" w:hAnsi="Calibri"/>
          <w:sz w:val="22"/>
          <w:szCs w:val="22"/>
          <w:lang w:val="en-US"/>
        </w:rPr>
        <w:t xml:space="preserve">from several MAHs, it is strongly </w:t>
      </w:r>
      <w:r w:rsidR="00374E69">
        <w:rPr>
          <w:rFonts w:ascii="Calibri" w:hAnsi="Calibri"/>
          <w:sz w:val="22"/>
          <w:szCs w:val="22"/>
          <w:lang w:val="en-US"/>
        </w:rPr>
        <w:t>recommended</w:t>
      </w:r>
      <w:r>
        <w:rPr>
          <w:rFonts w:ascii="Calibri" w:hAnsi="Calibri"/>
          <w:sz w:val="22"/>
          <w:szCs w:val="22"/>
          <w:lang w:val="en-US"/>
        </w:rPr>
        <w:t xml:space="preserve"> that a single consistent message </w:t>
      </w:r>
      <w:r w:rsidR="006963F9">
        <w:rPr>
          <w:rFonts w:ascii="Calibri" w:hAnsi="Calibri"/>
          <w:sz w:val="22"/>
          <w:szCs w:val="22"/>
          <w:lang w:val="en-US"/>
        </w:rPr>
        <w:t>be</w:t>
      </w:r>
      <w:r>
        <w:rPr>
          <w:rFonts w:ascii="Calibri" w:hAnsi="Calibri"/>
          <w:sz w:val="22"/>
          <w:szCs w:val="22"/>
          <w:lang w:val="en-US"/>
        </w:rPr>
        <w:t xml:space="preserve"> sent to healthcare professionals and/or patients/users/individuals. The MAHs are encouraged to collaborate </w:t>
      </w:r>
      <w:r w:rsidR="006963F9">
        <w:rPr>
          <w:rFonts w:ascii="Calibri" w:hAnsi="Calibri"/>
          <w:sz w:val="22"/>
          <w:szCs w:val="22"/>
          <w:lang w:val="en-US"/>
        </w:rPr>
        <w:t xml:space="preserve">to prepare and disseminate </w:t>
      </w:r>
      <w:r>
        <w:rPr>
          <w:rFonts w:ascii="Calibri" w:hAnsi="Calibri"/>
          <w:sz w:val="22"/>
          <w:szCs w:val="22"/>
          <w:lang w:val="en-US"/>
        </w:rPr>
        <w:t xml:space="preserve">joint educational materials in Portugal, covering all </w:t>
      </w:r>
      <w:r w:rsidR="008F3EEF">
        <w:rPr>
          <w:rFonts w:ascii="Calibri" w:hAnsi="Calibri"/>
          <w:sz w:val="22"/>
          <w:szCs w:val="22"/>
          <w:lang w:val="en-US"/>
        </w:rPr>
        <w:t xml:space="preserve">applicable </w:t>
      </w:r>
      <w:r>
        <w:rPr>
          <w:rFonts w:ascii="Calibri" w:hAnsi="Calibri"/>
          <w:sz w:val="22"/>
          <w:szCs w:val="22"/>
          <w:lang w:val="en-US"/>
        </w:rPr>
        <w:t>active substance</w:t>
      </w:r>
      <w:r w:rsidR="0044696A">
        <w:rPr>
          <w:rFonts w:ascii="Calibri" w:hAnsi="Calibri"/>
          <w:sz w:val="22"/>
          <w:szCs w:val="22"/>
          <w:lang w:val="en-US"/>
        </w:rPr>
        <w:t>(s)</w:t>
      </w:r>
      <w:r>
        <w:rPr>
          <w:rFonts w:ascii="Calibri" w:hAnsi="Calibri"/>
          <w:sz w:val="22"/>
          <w:szCs w:val="22"/>
          <w:lang w:val="en-US"/>
        </w:rPr>
        <w:t xml:space="preserve">-containing </w:t>
      </w:r>
      <w:r w:rsidR="0044696A">
        <w:rPr>
          <w:rFonts w:ascii="Calibri" w:hAnsi="Calibri"/>
          <w:sz w:val="22"/>
          <w:szCs w:val="22"/>
          <w:lang w:val="en-US"/>
        </w:rPr>
        <w:t xml:space="preserve">medicinal </w:t>
      </w:r>
      <w:r>
        <w:rPr>
          <w:rFonts w:ascii="Calibri" w:hAnsi="Calibri"/>
          <w:sz w:val="22"/>
          <w:szCs w:val="22"/>
          <w:lang w:val="en-US"/>
        </w:rPr>
        <w:t xml:space="preserve">products. </w:t>
      </w:r>
    </w:p>
    <w:p w14:paraId="2D4E8025" w14:textId="2CB7B838" w:rsidR="006D6C0E" w:rsidRDefault="00486871" w:rsidP="00486871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Upon becoming aware of the need to implement educational materials, the </w:t>
      </w:r>
      <w:r w:rsidRPr="00366DE0">
        <w:rPr>
          <w:rFonts w:ascii="Calibri" w:hAnsi="Calibri"/>
          <w:sz w:val="22"/>
          <w:szCs w:val="22"/>
          <w:u w:val="single"/>
          <w:lang w:val="en-US"/>
        </w:rPr>
        <w:t>MAHs</w:t>
      </w:r>
      <w:r w:rsidR="006D6C0E" w:rsidRPr="00366DE0">
        <w:rPr>
          <w:rFonts w:ascii="Calibri" w:hAnsi="Calibri"/>
          <w:sz w:val="22"/>
          <w:szCs w:val="22"/>
          <w:u w:val="single"/>
          <w:lang w:val="en-US"/>
        </w:rPr>
        <w:t>/Representatives of the</w:t>
      </w:r>
      <w:r w:rsidR="0044696A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="0044696A" w:rsidRPr="006D6A1D">
        <w:rPr>
          <w:rFonts w:ascii="Calibri" w:hAnsi="Calibri"/>
          <w:sz w:val="22"/>
          <w:szCs w:val="22"/>
          <w:u w:val="single"/>
          <w:lang w:val="en-US"/>
        </w:rPr>
        <w:t>involved</w:t>
      </w:r>
      <w:r w:rsidR="00955502">
        <w:rPr>
          <w:rFonts w:ascii="Calibri" w:hAnsi="Calibri"/>
          <w:sz w:val="22"/>
          <w:szCs w:val="22"/>
          <w:u w:val="single"/>
          <w:lang w:val="en-US"/>
        </w:rPr>
        <w:t xml:space="preserve"> medicinal</w:t>
      </w:r>
      <w:r w:rsidR="006D6C0E" w:rsidRPr="00366DE0">
        <w:rPr>
          <w:rFonts w:ascii="Calibri" w:hAnsi="Calibri"/>
          <w:sz w:val="22"/>
          <w:szCs w:val="22"/>
          <w:u w:val="single"/>
          <w:lang w:val="en-US"/>
        </w:rPr>
        <w:t xml:space="preserve"> products </w:t>
      </w:r>
      <w:r w:rsidRPr="00366DE0">
        <w:rPr>
          <w:rFonts w:ascii="Calibri" w:hAnsi="Calibri"/>
          <w:sz w:val="22"/>
          <w:szCs w:val="22"/>
          <w:u w:val="single"/>
          <w:lang w:val="en-US"/>
        </w:rPr>
        <w:t xml:space="preserve">should </w:t>
      </w:r>
      <w:r w:rsidR="00374E69">
        <w:rPr>
          <w:rFonts w:ascii="Calibri" w:hAnsi="Calibri"/>
          <w:sz w:val="22"/>
          <w:szCs w:val="22"/>
          <w:u w:val="single"/>
          <w:lang w:val="en-US"/>
        </w:rPr>
        <w:t>establish</w:t>
      </w:r>
      <w:r w:rsidR="006D6C0E" w:rsidRPr="00366DE0">
        <w:rPr>
          <w:rFonts w:ascii="Calibri" w:hAnsi="Calibri"/>
          <w:sz w:val="22"/>
          <w:szCs w:val="22"/>
          <w:u w:val="single"/>
          <w:lang w:val="en-US"/>
        </w:rPr>
        <w:t xml:space="preserve"> a consortium </w:t>
      </w:r>
      <w:r w:rsidR="00D919BE">
        <w:rPr>
          <w:rFonts w:ascii="Calibri" w:hAnsi="Calibri"/>
          <w:sz w:val="22"/>
          <w:szCs w:val="22"/>
          <w:u w:val="single"/>
          <w:lang w:val="en-US"/>
        </w:rPr>
        <w:t>in</w:t>
      </w:r>
      <w:r w:rsidR="006D6C0E" w:rsidRPr="00366DE0">
        <w:rPr>
          <w:rFonts w:ascii="Calibri" w:hAnsi="Calibri"/>
          <w:sz w:val="22"/>
          <w:szCs w:val="22"/>
          <w:u w:val="single"/>
          <w:lang w:val="en-US"/>
        </w:rPr>
        <w:t xml:space="preserve"> </w:t>
      </w:r>
      <w:r w:rsidR="0044696A">
        <w:rPr>
          <w:rFonts w:ascii="Calibri" w:hAnsi="Calibri"/>
          <w:sz w:val="22"/>
          <w:szCs w:val="22"/>
          <w:u w:val="single"/>
          <w:lang w:val="en-US"/>
        </w:rPr>
        <w:t>a timely manner</w:t>
      </w:r>
      <w:r w:rsidR="006D6C0E" w:rsidRPr="00366DE0">
        <w:rPr>
          <w:rFonts w:ascii="Calibri" w:hAnsi="Calibri"/>
          <w:sz w:val="22"/>
          <w:szCs w:val="22"/>
          <w:u w:val="single"/>
          <w:lang w:val="en-US"/>
        </w:rPr>
        <w:t xml:space="preserve"> and submit a joint proposal to </w:t>
      </w:r>
      <w:proofErr w:type="spellStart"/>
      <w:r w:rsidR="006D6C0E" w:rsidRPr="00366DE0">
        <w:rPr>
          <w:rFonts w:ascii="Calibri" w:hAnsi="Calibri"/>
          <w:sz w:val="22"/>
          <w:szCs w:val="22"/>
          <w:u w:val="single"/>
          <w:lang w:val="en-US"/>
        </w:rPr>
        <w:t>Infarmed</w:t>
      </w:r>
      <w:proofErr w:type="spellEnd"/>
      <w:r w:rsidR="006D6C0E">
        <w:rPr>
          <w:rFonts w:ascii="Calibri" w:hAnsi="Calibri"/>
          <w:sz w:val="22"/>
          <w:szCs w:val="22"/>
          <w:lang w:val="en-US"/>
        </w:rPr>
        <w:t xml:space="preserve">, via the email </w:t>
      </w:r>
      <w:r w:rsidR="00531C3D">
        <w:rPr>
          <w:rFonts w:ascii="Calibri" w:hAnsi="Calibri"/>
          <w:sz w:val="22"/>
          <w:szCs w:val="22"/>
          <w:lang w:val="en-US"/>
        </w:rPr>
        <w:t xml:space="preserve">at </w:t>
      </w:r>
      <w:hyperlink r:id="rId9" w:history="1">
        <w:r w:rsidR="006D6C0E" w:rsidRPr="0046059F">
          <w:rPr>
            <w:rStyle w:val="Hiperligao"/>
            <w:rFonts w:ascii="Calibri" w:hAnsi="Calibri"/>
            <w:sz w:val="22"/>
            <w:szCs w:val="22"/>
            <w:lang w:val="en-US"/>
          </w:rPr>
          <w:t>info.seguranca@infarmed.pt</w:t>
        </w:r>
      </w:hyperlink>
      <w:r w:rsidR="006D6C0E">
        <w:rPr>
          <w:rFonts w:ascii="Calibri" w:hAnsi="Calibri"/>
          <w:sz w:val="22"/>
          <w:szCs w:val="22"/>
          <w:lang w:val="en-US"/>
        </w:rPr>
        <w:t xml:space="preserve">. </w:t>
      </w:r>
    </w:p>
    <w:p w14:paraId="31825CDE" w14:textId="77777777" w:rsidR="006D6C0E" w:rsidRDefault="006D6C0E" w:rsidP="00486871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2376D63B" w14:textId="38D7904C" w:rsidR="006D6C0E" w:rsidRDefault="006D6C0E" w:rsidP="00486871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In cases where the prior establishment of a consortium is not feasible, the MAHs/Representatives of the </w:t>
      </w:r>
      <w:r w:rsidR="00D02215">
        <w:rPr>
          <w:rFonts w:ascii="Calibri" w:hAnsi="Calibri"/>
          <w:sz w:val="22"/>
          <w:szCs w:val="22"/>
          <w:lang w:val="en-US"/>
        </w:rPr>
        <w:t xml:space="preserve">involved </w:t>
      </w:r>
      <w:r w:rsidR="00955502">
        <w:rPr>
          <w:rFonts w:ascii="Calibri" w:hAnsi="Calibri"/>
          <w:sz w:val="22"/>
          <w:szCs w:val="22"/>
          <w:lang w:val="en-US"/>
        </w:rPr>
        <w:t xml:space="preserve">medicinal </w:t>
      </w:r>
      <w:r>
        <w:rPr>
          <w:rFonts w:ascii="Calibri" w:hAnsi="Calibri"/>
          <w:sz w:val="22"/>
          <w:szCs w:val="22"/>
          <w:lang w:val="en-US"/>
        </w:rPr>
        <w:t xml:space="preserve">products should contact </w:t>
      </w:r>
      <w:proofErr w:type="spellStart"/>
      <w:r>
        <w:rPr>
          <w:rFonts w:ascii="Calibri" w:hAnsi="Calibri"/>
          <w:sz w:val="22"/>
          <w:szCs w:val="22"/>
          <w:lang w:val="en-US"/>
        </w:rPr>
        <w:t>Infarmed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</w:t>
      </w:r>
      <w:r w:rsidR="000A7837">
        <w:rPr>
          <w:rFonts w:ascii="Calibri" w:hAnsi="Calibri"/>
          <w:sz w:val="22"/>
          <w:szCs w:val="22"/>
          <w:lang w:val="en-US"/>
        </w:rPr>
        <w:t>by</w:t>
      </w:r>
      <w:r>
        <w:rPr>
          <w:rFonts w:ascii="Calibri" w:hAnsi="Calibri"/>
          <w:sz w:val="22"/>
          <w:szCs w:val="22"/>
          <w:lang w:val="en-US"/>
        </w:rPr>
        <w:t xml:space="preserve"> email </w:t>
      </w:r>
      <w:hyperlink r:id="rId10" w:history="1">
        <w:r w:rsidRPr="0046059F">
          <w:rPr>
            <w:rStyle w:val="Hiperligao"/>
            <w:rFonts w:ascii="Calibri" w:hAnsi="Calibri"/>
            <w:sz w:val="22"/>
            <w:szCs w:val="22"/>
            <w:lang w:val="en-US"/>
          </w:rPr>
          <w:t>info.seguranca@infarmed.pt</w:t>
        </w:r>
      </w:hyperlink>
      <w:r>
        <w:rPr>
          <w:rFonts w:ascii="Calibri" w:hAnsi="Calibri"/>
          <w:sz w:val="22"/>
          <w:szCs w:val="22"/>
          <w:lang w:val="en-US"/>
        </w:rPr>
        <w:t xml:space="preserve">, expressing their </w:t>
      </w:r>
      <w:r w:rsidR="00D02215" w:rsidRPr="00D02215">
        <w:rPr>
          <w:rFonts w:ascii="Calibri" w:hAnsi="Calibri"/>
          <w:sz w:val="22"/>
          <w:szCs w:val="22"/>
          <w:lang w:val="en-US"/>
        </w:rPr>
        <w:t>willingness</w:t>
      </w:r>
      <w:r>
        <w:rPr>
          <w:rFonts w:ascii="Calibri" w:hAnsi="Calibri"/>
          <w:sz w:val="22"/>
          <w:szCs w:val="22"/>
          <w:lang w:val="en-US"/>
        </w:rPr>
        <w:t xml:space="preserve"> to join a consortium and allowing the sharing of their contact</w:t>
      </w:r>
      <w:r w:rsidR="00D02215">
        <w:rPr>
          <w:rFonts w:ascii="Calibri" w:hAnsi="Calibri"/>
          <w:sz w:val="22"/>
          <w:szCs w:val="22"/>
          <w:lang w:val="en-US"/>
        </w:rPr>
        <w:t xml:space="preserve"> information</w:t>
      </w:r>
      <w:r>
        <w:rPr>
          <w:rFonts w:ascii="Calibri" w:hAnsi="Calibri"/>
          <w:sz w:val="22"/>
          <w:szCs w:val="22"/>
          <w:lang w:val="en-US"/>
        </w:rPr>
        <w:t xml:space="preserve"> with </w:t>
      </w:r>
      <w:r w:rsidR="00D02215">
        <w:rPr>
          <w:rFonts w:ascii="Calibri" w:hAnsi="Calibri"/>
          <w:sz w:val="22"/>
          <w:szCs w:val="22"/>
          <w:lang w:val="en-US"/>
        </w:rPr>
        <w:t>other</w:t>
      </w:r>
      <w:r>
        <w:rPr>
          <w:rFonts w:ascii="Calibri" w:hAnsi="Calibri"/>
          <w:sz w:val="22"/>
          <w:szCs w:val="22"/>
          <w:lang w:val="en-US"/>
        </w:rPr>
        <w:t xml:space="preserve"> MAHs/Representatives.</w:t>
      </w:r>
    </w:p>
    <w:p w14:paraId="055F5F18" w14:textId="03CEC796" w:rsidR="00F203DE" w:rsidRDefault="006D6C0E" w:rsidP="00486871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Infarmed</w:t>
      </w:r>
      <w:proofErr w:type="spellEnd"/>
      <w:r w:rsidR="00F203DE">
        <w:rPr>
          <w:rFonts w:ascii="Calibri" w:hAnsi="Calibri"/>
          <w:sz w:val="22"/>
          <w:szCs w:val="22"/>
          <w:lang w:val="en-US"/>
        </w:rPr>
        <w:t xml:space="preserve"> will then share the contacts with all MAHs/Representatives, requesting the appointment </w:t>
      </w:r>
      <w:r w:rsidR="00D02215">
        <w:rPr>
          <w:rFonts w:ascii="Calibri" w:hAnsi="Calibri"/>
          <w:sz w:val="22"/>
          <w:szCs w:val="22"/>
          <w:lang w:val="en-US"/>
        </w:rPr>
        <w:t>of a</w:t>
      </w:r>
      <w:r w:rsidR="00486871">
        <w:rPr>
          <w:rFonts w:ascii="Calibri" w:hAnsi="Calibri"/>
          <w:sz w:val="22"/>
          <w:szCs w:val="22"/>
          <w:lang w:val="en-US"/>
        </w:rPr>
        <w:t xml:space="preserve"> </w:t>
      </w:r>
      <w:r w:rsidR="00F203DE">
        <w:rPr>
          <w:rFonts w:ascii="Calibri" w:hAnsi="Calibri"/>
          <w:sz w:val="22"/>
          <w:szCs w:val="22"/>
          <w:lang w:val="en-US"/>
        </w:rPr>
        <w:t>main</w:t>
      </w:r>
      <w:r w:rsidR="00486871">
        <w:rPr>
          <w:rFonts w:ascii="Calibri" w:hAnsi="Calibri"/>
          <w:sz w:val="22"/>
          <w:szCs w:val="22"/>
          <w:lang w:val="en-US"/>
        </w:rPr>
        <w:t xml:space="preserve"> contact point </w:t>
      </w:r>
      <w:r w:rsidR="00D02215">
        <w:rPr>
          <w:rFonts w:ascii="Calibri" w:hAnsi="Calibri"/>
          <w:sz w:val="22"/>
          <w:szCs w:val="22"/>
          <w:lang w:val="en-US"/>
        </w:rPr>
        <w:t>for</w:t>
      </w:r>
      <w:r w:rsidR="00486871">
        <w:rPr>
          <w:rFonts w:ascii="Calibri" w:hAnsi="Calibri"/>
          <w:sz w:val="22"/>
          <w:szCs w:val="22"/>
          <w:lang w:val="en-US"/>
        </w:rPr>
        <w:t xml:space="preserve"> the consortium </w:t>
      </w:r>
      <w:r w:rsidR="00F203DE">
        <w:rPr>
          <w:rFonts w:ascii="Calibri" w:hAnsi="Calibri"/>
          <w:sz w:val="22"/>
          <w:szCs w:val="22"/>
          <w:lang w:val="en-US"/>
        </w:rPr>
        <w:t>and the submission of a single proposal for the educational materials and implementation plan.</w:t>
      </w:r>
    </w:p>
    <w:p w14:paraId="097D64C9" w14:textId="48850C2A" w:rsidR="00486871" w:rsidRDefault="00486871" w:rsidP="00410B3C">
      <w:pPr>
        <w:jc w:val="both"/>
        <w:rPr>
          <w:rFonts w:ascii="Calibri" w:hAnsi="Calibri"/>
          <w:sz w:val="22"/>
          <w:szCs w:val="22"/>
          <w:lang w:val="en-US"/>
        </w:rPr>
      </w:pPr>
    </w:p>
    <w:p w14:paraId="3330927B" w14:textId="4EFAF31E" w:rsidR="00F203DE" w:rsidRDefault="00F203DE" w:rsidP="00366DE0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It is recommended that the MAH of the reference </w:t>
      </w:r>
      <w:r w:rsidR="00955502">
        <w:rPr>
          <w:rFonts w:ascii="Calibri" w:hAnsi="Calibri"/>
          <w:sz w:val="22"/>
          <w:szCs w:val="22"/>
          <w:lang w:val="en-US"/>
        </w:rPr>
        <w:t xml:space="preserve">medicinal </w:t>
      </w:r>
      <w:r>
        <w:rPr>
          <w:rFonts w:ascii="Calibri" w:hAnsi="Calibri"/>
          <w:sz w:val="22"/>
          <w:szCs w:val="22"/>
          <w:lang w:val="en-US"/>
        </w:rPr>
        <w:t xml:space="preserve">product act as the contact point. If not possible, another MAH/Representative should take the lead, ideally the one with the largest market share in Portugal. </w:t>
      </w:r>
    </w:p>
    <w:p w14:paraId="7FB55140" w14:textId="52EA4411" w:rsidR="00F203DE" w:rsidRDefault="00F203DE" w:rsidP="00366DE0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1EED842F" w14:textId="2356439B" w:rsidR="00F203DE" w:rsidRDefault="00F203DE" w:rsidP="00366DE0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  <w:r w:rsidRPr="00366DE0">
        <w:rPr>
          <w:rFonts w:ascii="Calibri" w:hAnsi="Calibri"/>
          <w:b/>
          <w:bCs/>
          <w:sz w:val="22"/>
          <w:szCs w:val="22"/>
          <w:lang w:val="en-US"/>
        </w:rPr>
        <w:t>Note</w:t>
      </w:r>
      <w:r>
        <w:rPr>
          <w:rFonts w:ascii="Calibri" w:hAnsi="Calibri"/>
          <w:sz w:val="22"/>
          <w:szCs w:val="22"/>
          <w:lang w:val="en-US"/>
        </w:rPr>
        <w:t xml:space="preserve">: </w:t>
      </w:r>
      <w:r w:rsidRPr="00366DE0">
        <w:rPr>
          <w:rFonts w:ascii="Calibri" w:hAnsi="Calibri"/>
          <w:sz w:val="22"/>
          <w:szCs w:val="22"/>
          <w:u w:val="single"/>
          <w:lang w:val="en-US"/>
        </w:rPr>
        <w:t>The establishment of a consortium is always the preferred option.</w:t>
      </w:r>
      <w:r>
        <w:rPr>
          <w:rFonts w:ascii="Calibri" w:hAnsi="Calibri"/>
          <w:sz w:val="22"/>
          <w:szCs w:val="22"/>
          <w:lang w:val="en-US"/>
        </w:rPr>
        <w:t xml:space="preserve"> Even </w:t>
      </w:r>
      <w:r w:rsidR="0045494A">
        <w:rPr>
          <w:rFonts w:ascii="Calibri" w:hAnsi="Calibri"/>
          <w:sz w:val="22"/>
          <w:szCs w:val="22"/>
          <w:lang w:val="en-US"/>
        </w:rPr>
        <w:t>if</w:t>
      </w:r>
      <w:r>
        <w:rPr>
          <w:rFonts w:ascii="Calibri" w:hAnsi="Calibri"/>
          <w:sz w:val="22"/>
          <w:szCs w:val="22"/>
          <w:lang w:val="en-US"/>
        </w:rPr>
        <w:t xml:space="preserve"> such </w:t>
      </w:r>
      <w:r w:rsidR="0045494A">
        <w:rPr>
          <w:rFonts w:ascii="Calibri" w:hAnsi="Calibri"/>
          <w:sz w:val="22"/>
          <w:szCs w:val="22"/>
          <w:lang w:val="en-US"/>
        </w:rPr>
        <w:t xml:space="preserve">a </w:t>
      </w:r>
      <w:r>
        <w:rPr>
          <w:rFonts w:ascii="Calibri" w:hAnsi="Calibri"/>
          <w:sz w:val="22"/>
          <w:szCs w:val="22"/>
          <w:lang w:val="en-US"/>
        </w:rPr>
        <w:t xml:space="preserve">consortium </w:t>
      </w:r>
      <w:r w:rsidR="000E1B76">
        <w:rPr>
          <w:rFonts w:ascii="Calibri" w:hAnsi="Calibri"/>
          <w:sz w:val="22"/>
          <w:szCs w:val="22"/>
          <w:lang w:val="en-US"/>
        </w:rPr>
        <w:t>was</w:t>
      </w:r>
      <w:r>
        <w:rPr>
          <w:rFonts w:ascii="Calibri" w:hAnsi="Calibri"/>
          <w:sz w:val="22"/>
          <w:szCs w:val="22"/>
          <w:lang w:val="en-US"/>
        </w:rPr>
        <w:t xml:space="preserve"> not </w:t>
      </w:r>
      <w:r w:rsidR="000E1B76">
        <w:rPr>
          <w:rFonts w:ascii="Calibri" w:hAnsi="Calibri"/>
          <w:sz w:val="22"/>
          <w:szCs w:val="22"/>
          <w:lang w:val="en-US"/>
        </w:rPr>
        <w:t>feasible</w:t>
      </w:r>
      <w:r>
        <w:rPr>
          <w:rFonts w:ascii="Calibri" w:hAnsi="Calibri"/>
          <w:sz w:val="22"/>
          <w:szCs w:val="22"/>
          <w:lang w:val="en-US"/>
        </w:rPr>
        <w:t xml:space="preserve"> in the 1</w:t>
      </w:r>
      <w:r w:rsidRPr="00366DE0">
        <w:rPr>
          <w:rFonts w:ascii="Calibri" w:hAnsi="Calibri"/>
          <w:sz w:val="22"/>
          <w:szCs w:val="22"/>
          <w:vertAlign w:val="superscript"/>
          <w:lang w:val="en-US"/>
        </w:rPr>
        <w:t>st</w:t>
      </w:r>
      <w:r>
        <w:rPr>
          <w:rFonts w:ascii="Calibri" w:hAnsi="Calibri"/>
          <w:sz w:val="22"/>
          <w:szCs w:val="22"/>
          <w:lang w:val="en-US"/>
        </w:rPr>
        <w:t xml:space="preserve"> version of the educational materials,</w:t>
      </w:r>
      <w:r w:rsidR="000E1B76">
        <w:rPr>
          <w:rFonts w:ascii="Calibri" w:hAnsi="Calibri"/>
          <w:sz w:val="22"/>
          <w:szCs w:val="22"/>
          <w:lang w:val="en-US"/>
        </w:rPr>
        <w:t xml:space="preserve"> it may be formed</w:t>
      </w:r>
      <w:r>
        <w:rPr>
          <w:rFonts w:ascii="Calibri" w:hAnsi="Calibri"/>
          <w:sz w:val="22"/>
          <w:szCs w:val="22"/>
          <w:lang w:val="en-US"/>
        </w:rPr>
        <w:t xml:space="preserve"> at a later stage of the </w:t>
      </w:r>
      <w:r w:rsidR="00381124">
        <w:rPr>
          <w:rFonts w:ascii="Calibri" w:hAnsi="Calibri"/>
          <w:sz w:val="22"/>
          <w:szCs w:val="22"/>
          <w:lang w:val="en-US"/>
        </w:rPr>
        <w:t xml:space="preserve">review </w:t>
      </w:r>
      <w:r w:rsidR="000E1B76">
        <w:rPr>
          <w:rFonts w:ascii="Calibri" w:hAnsi="Calibri"/>
          <w:sz w:val="22"/>
          <w:szCs w:val="22"/>
          <w:lang w:val="en-US"/>
        </w:rPr>
        <w:t>process</w:t>
      </w:r>
      <w:r w:rsidR="00381124">
        <w:rPr>
          <w:rFonts w:ascii="Calibri" w:hAnsi="Calibri"/>
          <w:sz w:val="22"/>
          <w:szCs w:val="22"/>
          <w:lang w:val="en-US"/>
        </w:rPr>
        <w:t xml:space="preserve">. The inclusion of a new MAH in an existing consortium is also possible, as long as there is previous agreement </w:t>
      </w:r>
      <w:r w:rsidR="000E1B76">
        <w:rPr>
          <w:rFonts w:ascii="Calibri" w:hAnsi="Calibri"/>
          <w:sz w:val="22"/>
          <w:szCs w:val="22"/>
          <w:lang w:val="en-US"/>
        </w:rPr>
        <w:t>among</w:t>
      </w:r>
      <w:r w:rsidR="00381124">
        <w:rPr>
          <w:rFonts w:ascii="Calibri" w:hAnsi="Calibri"/>
          <w:sz w:val="22"/>
          <w:szCs w:val="22"/>
          <w:lang w:val="en-US"/>
        </w:rPr>
        <w:t xml:space="preserve"> the relevant MAHs.</w:t>
      </w:r>
      <w:r>
        <w:rPr>
          <w:rFonts w:ascii="Calibri" w:hAnsi="Calibri"/>
          <w:sz w:val="22"/>
          <w:szCs w:val="22"/>
          <w:lang w:val="en-US"/>
        </w:rPr>
        <w:t xml:space="preserve"> </w:t>
      </w:r>
    </w:p>
    <w:p w14:paraId="7DB932B1" w14:textId="30E8950E" w:rsidR="00F203DE" w:rsidRDefault="00F203DE" w:rsidP="00366DE0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5DF88118" w14:textId="5586CD8C" w:rsidR="00410B3C" w:rsidRPr="00402545" w:rsidRDefault="00410B3C" w:rsidP="00A25CC6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6" w:name="_Toc25842863"/>
      <w:bookmarkStart w:id="7" w:name="_Toc164258404"/>
      <w:bookmarkStart w:id="8" w:name="_Toc193288777"/>
      <w:bookmarkStart w:id="9" w:name="_Toc193353531"/>
      <w:r>
        <w:rPr>
          <w:rFonts w:ascii="Calibri" w:hAnsi="Calibri"/>
          <w:sz w:val="22"/>
          <w:szCs w:val="22"/>
          <w:lang w:val="en-US"/>
        </w:rPr>
        <w:t>II</w:t>
      </w:r>
      <w:r w:rsidR="001C06F3">
        <w:rPr>
          <w:rFonts w:ascii="Calibri" w:hAnsi="Calibri"/>
          <w:sz w:val="22"/>
          <w:szCs w:val="22"/>
          <w:lang w:val="en-US"/>
        </w:rPr>
        <w:t>I</w:t>
      </w:r>
      <w:r>
        <w:rPr>
          <w:rFonts w:ascii="Calibri" w:hAnsi="Calibri"/>
          <w:sz w:val="22"/>
          <w:szCs w:val="22"/>
          <w:lang w:val="en-US"/>
        </w:rPr>
        <w:t xml:space="preserve"> – </w:t>
      </w:r>
      <w:r>
        <w:rPr>
          <w:rFonts w:ascii="Calibri" w:hAnsi="Calibri"/>
          <w:sz w:val="22"/>
          <w:szCs w:val="22"/>
          <w:lang w:val="en-GB"/>
        </w:rPr>
        <w:t>Application instructions</w:t>
      </w:r>
      <w:bookmarkEnd w:id="6"/>
      <w:bookmarkEnd w:id="7"/>
      <w:bookmarkEnd w:id="8"/>
      <w:bookmarkEnd w:id="9"/>
      <w:r>
        <w:rPr>
          <w:rFonts w:ascii="Calibri" w:hAnsi="Calibri"/>
          <w:sz w:val="22"/>
          <w:szCs w:val="22"/>
          <w:lang w:val="en-GB"/>
        </w:rPr>
        <w:t xml:space="preserve"> </w:t>
      </w:r>
    </w:p>
    <w:p w14:paraId="217D6238" w14:textId="77777777" w:rsidR="00410B3C" w:rsidRPr="00D31A40" w:rsidRDefault="00410B3C" w:rsidP="00366DE0">
      <w:pPr>
        <w:pStyle w:val="PargrafodaLista"/>
        <w:spacing w:line="360" w:lineRule="auto"/>
        <w:ind w:left="0"/>
        <w:jc w:val="both"/>
        <w:rPr>
          <w:lang w:val="en-GB"/>
        </w:rPr>
      </w:pPr>
    </w:p>
    <w:p w14:paraId="622DB26B" w14:textId="38AD7819" w:rsidR="00410B3C" w:rsidRDefault="00410B3C" w:rsidP="00366DE0">
      <w:pPr>
        <w:pStyle w:val="PargrafodaLista"/>
        <w:spacing w:line="360" w:lineRule="auto"/>
        <w:ind w:left="0"/>
        <w:jc w:val="both"/>
        <w:rPr>
          <w:lang w:val="en-US"/>
        </w:rPr>
      </w:pPr>
      <w:r w:rsidRPr="00377B06">
        <w:rPr>
          <w:lang w:val="en-US"/>
        </w:rPr>
        <w:t>The request shall be addressed to the Directorate of Risk Management for Medicines (</w:t>
      </w:r>
      <w:proofErr w:type="spellStart"/>
      <w:r w:rsidRPr="00377B06">
        <w:rPr>
          <w:lang w:val="en-US"/>
        </w:rPr>
        <w:t>Direção</w:t>
      </w:r>
      <w:proofErr w:type="spellEnd"/>
      <w:r w:rsidRPr="00377B06">
        <w:rPr>
          <w:lang w:val="en-US"/>
        </w:rPr>
        <w:t xml:space="preserve"> de </w:t>
      </w:r>
      <w:proofErr w:type="spellStart"/>
      <w:r w:rsidRPr="00377B06">
        <w:rPr>
          <w:lang w:val="en-US"/>
        </w:rPr>
        <w:t>Gestão</w:t>
      </w:r>
      <w:proofErr w:type="spellEnd"/>
      <w:r w:rsidRPr="00377B06">
        <w:rPr>
          <w:lang w:val="en-US"/>
        </w:rPr>
        <w:t xml:space="preserve"> do </w:t>
      </w:r>
      <w:proofErr w:type="spellStart"/>
      <w:r w:rsidRPr="00377B06">
        <w:rPr>
          <w:lang w:val="en-US"/>
        </w:rPr>
        <w:t>Risco</w:t>
      </w:r>
      <w:proofErr w:type="spellEnd"/>
      <w:r w:rsidRPr="00377B06">
        <w:rPr>
          <w:lang w:val="en-US"/>
        </w:rPr>
        <w:t xml:space="preserve"> de </w:t>
      </w:r>
      <w:proofErr w:type="spellStart"/>
      <w:r w:rsidRPr="00377B06">
        <w:rPr>
          <w:lang w:val="en-US"/>
        </w:rPr>
        <w:t>Medicamentos</w:t>
      </w:r>
      <w:proofErr w:type="spellEnd"/>
      <w:r w:rsidRPr="00377B06">
        <w:rPr>
          <w:lang w:val="en-US"/>
        </w:rPr>
        <w:t xml:space="preserve"> – DGRM),</w:t>
      </w:r>
      <w:r w:rsidR="00531C3D">
        <w:rPr>
          <w:lang w:val="en-US"/>
        </w:rPr>
        <w:t xml:space="preserve"> via </w:t>
      </w:r>
      <w:r w:rsidR="00AF662B">
        <w:rPr>
          <w:lang w:val="en-US"/>
        </w:rPr>
        <w:t>email</w:t>
      </w:r>
      <w:r>
        <w:rPr>
          <w:lang w:val="en-US"/>
        </w:rPr>
        <w:t xml:space="preserve"> </w:t>
      </w:r>
      <w:r w:rsidR="00531C3D">
        <w:rPr>
          <w:lang w:val="en-US"/>
        </w:rPr>
        <w:t xml:space="preserve">at </w:t>
      </w:r>
      <w:hyperlink r:id="rId11" w:history="1">
        <w:r w:rsidR="00531C3D" w:rsidRPr="001238B2">
          <w:rPr>
            <w:rStyle w:val="Hiperligao"/>
            <w:lang w:val="en-US"/>
          </w:rPr>
          <w:t>info.seguranca@infarmed.pt</w:t>
        </w:r>
      </w:hyperlink>
      <w:r w:rsidR="00531C3D">
        <w:rPr>
          <w:lang w:val="en-US"/>
        </w:rPr>
        <w:t>,</w:t>
      </w:r>
      <w:r>
        <w:rPr>
          <w:lang w:val="en-US"/>
        </w:rPr>
        <w:t xml:space="preserve"> according </w:t>
      </w:r>
      <w:r w:rsidR="00E606EA">
        <w:rPr>
          <w:lang w:val="en-US"/>
        </w:rPr>
        <w:t xml:space="preserve">to </w:t>
      </w:r>
      <w:r>
        <w:rPr>
          <w:lang w:val="en-US"/>
        </w:rPr>
        <w:t xml:space="preserve">the following instructions: </w:t>
      </w:r>
    </w:p>
    <w:p w14:paraId="0E2295EE" w14:textId="77777777" w:rsidR="00410B3C" w:rsidRDefault="00410B3C" w:rsidP="00366DE0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5FDE83E1" w14:textId="18320001" w:rsidR="00410B3C" w:rsidRPr="00366DE0" w:rsidRDefault="00410B3C" w:rsidP="00366DE0">
      <w:pPr>
        <w:pStyle w:val="PargrafodaLista"/>
        <w:spacing w:line="360" w:lineRule="auto"/>
        <w:ind w:left="0"/>
        <w:jc w:val="both"/>
        <w:rPr>
          <w:u w:val="single"/>
          <w:lang w:val="en-US"/>
        </w:rPr>
      </w:pPr>
      <w:r>
        <w:rPr>
          <w:lang w:val="en-US"/>
        </w:rPr>
        <w:lastRenderedPageBreak/>
        <w:t>II</w:t>
      </w:r>
      <w:r w:rsidR="001C06F3">
        <w:rPr>
          <w:lang w:val="en-US"/>
        </w:rPr>
        <w:t>I</w:t>
      </w:r>
      <w:r>
        <w:rPr>
          <w:lang w:val="en-US"/>
        </w:rPr>
        <w:t>.</w:t>
      </w:r>
      <w:r w:rsidR="000C41DA">
        <w:rPr>
          <w:lang w:val="en-US"/>
        </w:rPr>
        <w:t xml:space="preserve"> </w:t>
      </w:r>
      <w:r>
        <w:rPr>
          <w:lang w:val="en-US"/>
        </w:rPr>
        <w:t xml:space="preserve">a) Information to be provided </w:t>
      </w:r>
      <w:r w:rsidRPr="00366DE0">
        <w:rPr>
          <w:u w:val="single"/>
          <w:lang w:val="en-US"/>
        </w:rPr>
        <w:t xml:space="preserve">in the email </w:t>
      </w:r>
    </w:p>
    <w:p w14:paraId="76764652" w14:textId="77777777" w:rsidR="00410B3C" w:rsidRDefault="00410B3C" w:rsidP="00366DE0">
      <w:pPr>
        <w:spacing w:line="360" w:lineRule="auto"/>
        <w:jc w:val="both"/>
        <w:rPr>
          <w:lang w:val="en-US"/>
        </w:rPr>
      </w:pPr>
    </w:p>
    <w:p w14:paraId="3274B419" w14:textId="735D8822" w:rsidR="00410B3C" w:rsidRDefault="000C41DA" w:rsidP="00366DE0">
      <w:pPr>
        <w:pStyle w:val="PargrafodaLista"/>
        <w:numPr>
          <w:ilvl w:val="1"/>
          <w:numId w:val="11"/>
        </w:numPr>
        <w:tabs>
          <w:tab w:val="clear" w:pos="1440"/>
          <w:tab w:val="num" w:pos="1100"/>
        </w:tabs>
        <w:spacing w:line="360" w:lineRule="auto"/>
        <w:ind w:left="1100"/>
        <w:contextualSpacing w:val="0"/>
        <w:jc w:val="both"/>
        <w:rPr>
          <w:lang w:val="en-US"/>
        </w:rPr>
      </w:pPr>
      <w:r>
        <w:rPr>
          <w:lang w:val="en-US"/>
        </w:rPr>
        <w:t>I</w:t>
      </w:r>
      <w:r w:rsidR="00410B3C">
        <w:rPr>
          <w:lang w:val="en-US"/>
        </w:rPr>
        <w:t>nformation on the MAH</w:t>
      </w:r>
      <w:r>
        <w:rPr>
          <w:lang w:val="en-US"/>
        </w:rPr>
        <w:t>/Representative</w:t>
      </w:r>
      <w:r w:rsidR="00410B3C">
        <w:rPr>
          <w:lang w:val="en-US"/>
        </w:rPr>
        <w:t xml:space="preserve"> or the </w:t>
      </w:r>
      <w:r>
        <w:rPr>
          <w:lang w:val="en-GB"/>
        </w:rPr>
        <w:t xml:space="preserve">main </w:t>
      </w:r>
      <w:r w:rsidR="00410B3C">
        <w:rPr>
          <w:lang w:val="en-GB"/>
        </w:rPr>
        <w:t>contact point and other MAHs of the consortium</w:t>
      </w:r>
      <w:r w:rsidR="00410B3C">
        <w:rPr>
          <w:lang w:val="en-US"/>
        </w:rPr>
        <w:t>, including contact point’s name and email;</w:t>
      </w:r>
    </w:p>
    <w:p w14:paraId="6B5CBFF4" w14:textId="02E3F125" w:rsidR="000C41DA" w:rsidRDefault="000C41DA" w:rsidP="00366DE0">
      <w:pPr>
        <w:pStyle w:val="PargrafodaLista"/>
        <w:numPr>
          <w:ilvl w:val="1"/>
          <w:numId w:val="11"/>
        </w:numPr>
        <w:tabs>
          <w:tab w:val="clear" w:pos="1440"/>
          <w:tab w:val="num" w:pos="1100"/>
        </w:tabs>
        <w:spacing w:line="360" w:lineRule="auto"/>
        <w:ind w:left="1100"/>
        <w:contextualSpacing w:val="0"/>
        <w:jc w:val="both"/>
        <w:rPr>
          <w:lang w:val="en-US"/>
        </w:rPr>
      </w:pPr>
      <w:r>
        <w:rPr>
          <w:lang w:val="en-US"/>
        </w:rPr>
        <w:t>In</w:t>
      </w:r>
      <w:r w:rsidR="00CD396B">
        <w:rPr>
          <w:lang w:val="en-US"/>
        </w:rPr>
        <w:t xml:space="preserve"> the</w:t>
      </w:r>
      <w:r>
        <w:rPr>
          <w:lang w:val="en-US"/>
        </w:rPr>
        <w:t xml:space="preserve"> case of a consortium, confirmation from each MAH/Representative </w:t>
      </w:r>
      <w:r w:rsidR="00FB4D65">
        <w:rPr>
          <w:lang w:val="en-US"/>
        </w:rPr>
        <w:t>delegating</w:t>
      </w:r>
      <w:r>
        <w:rPr>
          <w:lang w:val="en-US"/>
        </w:rPr>
        <w:t xml:space="preserve"> responsibility to the MAH/Representative </w:t>
      </w:r>
      <w:r w:rsidR="00CD396B">
        <w:rPr>
          <w:lang w:val="en-US"/>
        </w:rPr>
        <w:t>acting</w:t>
      </w:r>
      <w:r>
        <w:rPr>
          <w:lang w:val="en-US"/>
        </w:rPr>
        <w:t xml:space="preserve"> as </w:t>
      </w:r>
      <w:r w:rsidR="00CD396B">
        <w:rPr>
          <w:lang w:val="en-US"/>
        </w:rPr>
        <w:t xml:space="preserve">the </w:t>
      </w:r>
      <w:r>
        <w:rPr>
          <w:lang w:val="en-US"/>
        </w:rPr>
        <w:t xml:space="preserve">main contact point for the consortium (email sent to </w:t>
      </w:r>
      <w:hyperlink r:id="rId12" w:history="1">
        <w:r w:rsidRPr="0046059F">
          <w:rPr>
            <w:rStyle w:val="Hiperligao"/>
            <w:lang w:val="en-US"/>
          </w:rPr>
          <w:t>info.seguranca@infarmed.pt</w:t>
        </w:r>
      </w:hyperlink>
      <w:r>
        <w:rPr>
          <w:lang w:val="en-US"/>
        </w:rPr>
        <w:t xml:space="preserve"> following the initial submission of the joint proposal);</w:t>
      </w:r>
    </w:p>
    <w:p w14:paraId="535362E8" w14:textId="6B59D227" w:rsidR="00410B3C" w:rsidRPr="00933FB7" w:rsidRDefault="000C41DA" w:rsidP="00366DE0">
      <w:pPr>
        <w:pStyle w:val="PargrafodaLista"/>
        <w:numPr>
          <w:ilvl w:val="1"/>
          <w:numId w:val="11"/>
        </w:numPr>
        <w:tabs>
          <w:tab w:val="clear" w:pos="1440"/>
          <w:tab w:val="num" w:pos="1100"/>
        </w:tabs>
        <w:spacing w:line="360" w:lineRule="auto"/>
        <w:ind w:left="1100"/>
        <w:contextualSpacing w:val="0"/>
        <w:jc w:val="both"/>
        <w:rPr>
          <w:lang w:val="en-US"/>
        </w:rPr>
      </w:pPr>
      <w:r>
        <w:rPr>
          <w:lang w:val="en-US"/>
        </w:rPr>
        <w:t xml:space="preserve">Framing </w:t>
      </w:r>
      <w:r w:rsidR="00410B3C">
        <w:rPr>
          <w:lang w:val="en-US"/>
        </w:rPr>
        <w:t xml:space="preserve">of the request (e.g.: </w:t>
      </w:r>
      <w:r w:rsidR="00531C3D">
        <w:rPr>
          <w:lang w:val="en-US"/>
        </w:rPr>
        <w:t>EC</w:t>
      </w:r>
      <w:r w:rsidR="00410B3C">
        <w:rPr>
          <w:lang w:val="en-US"/>
        </w:rPr>
        <w:t xml:space="preserve"> Decision, approved RMP, assessment report identifying the need for th</w:t>
      </w:r>
      <w:r w:rsidR="00E606EA">
        <w:rPr>
          <w:lang w:val="en-US"/>
        </w:rPr>
        <w:t>ese</w:t>
      </w:r>
      <w:r w:rsidR="00410B3C">
        <w:rPr>
          <w:lang w:val="en-US"/>
        </w:rPr>
        <w:t xml:space="preserve"> measures);</w:t>
      </w:r>
    </w:p>
    <w:p w14:paraId="41064828" w14:textId="6FE0230B" w:rsidR="00410B3C" w:rsidRDefault="000C41DA" w:rsidP="00366DE0">
      <w:pPr>
        <w:pStyle w:val="PargrafodaLista"/>
        <w:numPr>
          <w:ilvl w:val="1"/>
          <w:numId w:val="11"/>
        </w:numPr>
        <w:tabs>
          <w:tab w:val="clear" w:pos="1440"/>
          <w:tab w:val="num" w:pos="1100"/>
        </w:tabs>
        <w:spacing w:line="360" w:lineRule="auto"/>
        <w:ind w:left="1100"/>
        <w:contextualSpacing w:val="0"/>
        <w:jc w:val="both"/>
        <w:rPr>
          <w:lang w:val="en-US"/>
        </w:rPr>
      </w:pPr>
      <w:r>
        <w:rPr>
          <w:lang w:val="en-US"/>
        </w:rPr>
        <w:t>D</w:t>
      </w:r>
      <w:r w:rsidR="00410B3C" w:rsidRPr="00330C9E">
        <w:rPr>
          <w:lang w:val="en-US"/>
        </w:rPr>
        <w:t xml:space="preserve">etailed description of the implementation </w:t>
      </w:r>
      <w:r w:rsidR="00410B3C">
        <w:rPr>
          <w:lang w:val="en-US"/>
        </w:rPr>
        <w:t>plan</w:t>
      </w:r>
      <w:r w:rsidR="00410B3C" w:rsidRPr="00330C9E">
        <w:rPr>
          <w:lang w:val="en-US"/>
        </w:rPr>
        <w:t xml:space="preserve"> for the educational materials</w:t>
      </w:r>
      <w:r w:rsidR="00410B3C">
        <w:rPr>
          <w:lang w:val="en-US"/>
        </w:rPr>
        <w:t xml:space="preserve"> in Portugal</w:t>
      </w:r>
      <w:r w:rsidR="00410B3C" w:rsidRPr="00330C9E">
        <w:rPr>
          <w:lang w:val="en-US"/>
        </w:rPr>
        <w:t>, including</w:t>
      </w:r>
      <w:r w:rsidR="00410B3C">
        <w:rPr>
          <w:lang w:val="en-US"/>
        </w:rPr>
        <w:t>:</w:t>
      </w:r>
    </w:p>
    <w:p w14:paraId="290AF342" w14:textId="31729378" w:rsidR="00410B3C" w:rsidRDefault="00410B3C" w:rsidP="00366DE0">
      <w:pPr>
        <w:pStyle w:val="PargrafodaLista"/>
        <w:spacing w:line="360" w:lineRule="auto"/>
        <w:ind w:left="1440"/>
        <w:jc w:val="both"/>
        <w:rPr>
          <w:lang w:val="en-US"/>
        </w:rPr>
      </w:pPr>
      <w:r>
        <w:rPr>
          <w:lang w:val="en-US"/>
        </w:rPr>
        <w:t>-</w:t>
      </w:r>
      <w:r w:rsidRPr="00330C9E">
        <w:rPr>
          <w:lang w:val="en-US"/>
        </w:rPr>
        <w:t xml:space="preserve"> </w:t>
      </w:r>
      <w:r w:rsidR="000C41DA" w:rsidRPr="00366DE0">
        <w:rPr>
          <w:b/>
          <w:bCs/>
          <w:lang w:val="en-US"/>
        </w:rPr>
        <w:t>T</w:t>
      </w:r>
      <w:r w:rsidRPr="00366DE0">
        <w:rPr>
          <w:b/>
          <w:bCs/>
          <w:lang w:val="en-US"/>
        </w:rPr>
        <w:t>arget population(s)</w:t>
      </w:r>
      <w:r>
        <w:rPr>
          <w:lang w:val="en-US"/>
        </w:rPr>
        <w:t xml:space="preserve"> (</w:t>
      </w:r>
      <w:r w:rsidR="00CD396B">
        <w:rPr>
          <w:lang w:val="en-US"/>
        </w:rPr>
        <w:t>for</w:t>
      </w:r>
      <w:r>
        <w:rPr>
          <w:lang w:val="en-US"/>
        </w:rPr>
        <w:t xml:space="preserve"> medical doctors, specialties should be stated);</w:t>
      </w:r>
    </w:p>
    <w:p w14:paraId="242304D1" w14:textId="0461A76B" w:rsidR="00410B3C" w:rsidRDefault="00410B3C" w:rsidP="00366DE0">
      <w:pPr>
        <w:pStyle w:val="PargrafodaLista"/>
        <w:spacing w:line="360" w:lineRule="auto"/>
        <w:ind w:left="1440"/>
        <w:jc w:val="both"/>
        <w:rPr>
          <w:lang w:val="en-US"/>
        </w:rPr>
      </w:pPr>
      <w:r>
        <w:rPr>
          <w:lang w:val="en-US"/>
        </w:rPr>
        <w:t xml:space="preserve">- </w:t>
      </w:r>
      <w:r w:rsidR="000C41DA" w:rsidRPr="00366DE0">
        <w:rPr>
          <w:b/>
          <w:bCs/>
          <w:lang w:val="en-US"/>
        </w:rPr>
        <w:t>D</w:t>
      </w:r>
      <w:r w:rsidRPr="00366DE0">
        <w:rPr>
          <w:b/>
          <w:bCs/>
          <w:lang w:val="en-US"/>
        </w:rPr>
        <w:t>issemination method</w:t>
      </w:r>
      <w:r>
        <w:rPr>
          <w:lang w:val="en-US"/>
        </w:rPr>
        <w:t xml:space="preserve"> (e.g. paper, email, meeting/training,</w:t>
      </w:r>
      <w:r w:rsidR="000C41DA">
        <w:rPr>
          <w:lang w:val="en-US"/>
        </w:rPr>
        <w:t xml:space="preserve"> in hand,</w:t>
      </w:r>
      <w:r>
        <w:rPr>
          <w:lang w:val="en-US"/>
        </w:rPr>
        <w:t xml:space="preserve"> during a medical </w:t>
      </w:r>
      <w:r w:rsidR="0099672C">
        <w:rPr>
          <w:lang w:val="en-US"/>
        </w:rPr>
        <w:t>appointment</w:t>
      </w:r>
      <w:r w:rsidR="00CD396B">
        <w:rPr>
          <w:lang w:val="en-US"/>
        </w:rPr>
        <w:t>,</w:t>
      </w:r>
      <w:r w:rsidR="0099672C">
        <w:rPr>
          <w:lang w:val="en-US"/>
        </w:rPr>
        <w:t xml:space="preserve"> </w:t>
      </w:r>
      <w:r>
        <w:rPr>
          <w:lang w:val="en-US"/>
        </w:rPr>
        <w:t>or when dispensing the medicinal product in the pharmacy, etc.);</w:t>
      </w:r>
    </w:p>
    <w:p w14:paraId="6E7C9798" w14:textId="59166243" w:rsidR="00410B3C" w:rsidRDefault="00410B3C" w:rsidP="00366DE0">
      <w:pPr>
        <w:pStyle w:val="PargrafodaLista"/>
        <w:spacing w:line="360" w:lineRule="auto"/>
        <w:ind w:left="1440"/>
        <w:jc w:val="both"/>
        <w:rPr>
          <w:lang w:val="en-US"/>
        </w:rPr>
      </w:pPr>
      <w:r>
        <w:rPr>
          <w:lang w:val="en-US"/>
        </w:rPr>
        <w:t xml:space="preserve">- </w:t>
      </w:r>
      <w:r w:rsidR="000C41DA" w:rsidRPr="00366DE0">
        <w:rPr>
          <w:b/>
          <w:bCs/>
          <w:lang w:val="en-US"/>
        </w:rPr>
        <w:t>D</w:t>
      </w:r>
      <w:r w:rsidRPr="00366DE0">
        <w:rPr>
          <w:b/>
          <w:bCs/>
          <w:lang w:val="en-US"/>
        </w:rPr>
        <w:t>ate</w:t>
      </w:r>
      <w:r>
        <w:rPr>
          <w:lang w:val="en-US"/>
        </w:rPr>
        <w:t xml:space="preserve"> when dissemination is anticipated to start</w:t>
      </w:r>
      <w:r w:rsidR="00F04B79">
        <w:rPr>
          <w:lang w:val="en-US"/>
        </w:rPr>
        <w:t xml:space="preserve"> an</w:t>
      </w:r>
      <w:r w:rsidR="00803589">
        <w:rPr>
          <w:lang w:val="en-US"/>
        </w:rPr>
        <w:t>d</w:t>
      </w:r>
      <w:r w:rsidR="00F04B79">
        <w:rPr>
          <w:lang w:val="en-US"/>
        </w:rPr>
        <w:t xml:space="preserve"> </w:t>
      </w:r>
      <w:r w:rsidR="00F04B79" w:rsidRPr="00366DE0">
        <w:rPr>
          <w:b/>
          <w:bCs/>
          <w:lang w:val="en-US"/>
        </w:rPr>
        <w:t>frequency of further disseminations</w:t>
      </w:r>
      <w:r w:rsidR="00E15359">
        <w:rPr>
          <w:lang w:val="en-US"/>
        </w:rPr>
        <w:t>.</w:t>
      </w:r>
    </w:p>
    <w:p w14:paraId="3709A0DC" w14:textId="550C599A" w:rsidR="00410B3C" w:rsidRDefault="000C41DA" w:rsidP="00366DE0">
      <w:pPr>
        <w:pStyle w:val="PargrafodaLista"/>
        <w:spacing w:line="360" w:lineRule="auto"/>
        <w:ind w:left="1416"/>
        <w:jc w:val="both"/>
        <w:rPr>
          <w:lang w:val="en-US"/>
        </w:rPr>
      </w:pPr>
      <w:r w:rsidRPr="00366DE0">
        <w:rPr>
          <w:b/>
          <w:bCs/>
          <w:lang w:val="en-US"/>
        </w:rPr>
        <w:t>Note</w:t>
      </w:r>
      <w:r>
        <w:rPr>
          <w:lang w:val="en-US"/>
        </w:rPr>
        <w:t xml:space="preserve">: In </w:t>
      </w:r>
      <w:r w:rsidR="00CD396B">
        <w:rPr>
          <w:lang w:val="en-US"/>
        </w:rPr>
        <w:t xml:space="preserve">the </w:t>
      </w:r>
      <w:r>
        <w:rPr>
          <w:lang w:val="en-US"/>
        </w:rPr>
        <w:t xml:space="preserve">case of a </w:t>
      </w:r>
      <w:r w:rsidRPr="00366DE0">
        <w:rPr>
          <w:u w:val="single"/>
          <w:lang w:val="en-US"/>
        </w:rPr>
        <w:t>new</w:t>
      </w:r>
      <w:r w:rsidR="008F4777">
        <w:rPr>
          <w:u w:val="single"/>
          <w:lang w:val="en-US"/>
        </w:rPr>
        <w:t>ly</w:t>
      </w:r>
      <w:r w:rsidRPr="00366DE0">
        <w:rPr>
          <w:u w:val="single"/>
          <w:lang w:val="en-US"/>
        </w:rPr>
        <w:t xml:space="preserve"> </w:t>
      </w:r>
      <w:proofErr w:type="spellStart"/>
      <w:r w:rsidRPr="00366DE0">
        <w:rPr>
          <w:u w:val="single"/>
          <w:lang w:val="en-US"/>
        </w:rPr>
        <w:t>authorised</w:t>
      </w:r>
      <w:proofErr w:type="spellEnd"/>
      <w:r w:rsidRPr="00366DE0">
        <w:rPr>
          <w:u w:val="single"/>
          <w:lang w:val="en-US"/>
        </w:rPr>
        <w:t xml:space="preserve"> </w:t>
      </w:r>
      <w:r w:rsidR="00955502">
        <w:rPr>
          <w:u w:val="single"/>
          <w:lang w:val="en-US"/>
        </w:rPr>
        <w:t xml:space="preserve">medicinal </w:t>
      </w:r>
      <w:r w:rsidRPr="00366DE0">
        <w:rPr>
          <w:u w:val="single"/>
          <w:lang w:val="en-US"/>
        </w:rPr>
        <w:t>product</w:t>
      </w:r>
      <w:r>
        <w:rPr>
          <w:lang w:val="en-US"/>
        </w:rPr>
        <w:t xml:space="preserve">, distribution should </w:t>
      </w:r>
      <w:r w:rsidR="00CD396B">
        <w:rPr>
          <w:lang w:val="en-US"/>
        </w:rPr>
        <w:t>occur</w:t>
      </w:r>
      <w:r w:rsidR="001B71C0">
        <w:rPr>
          <w:lang w:val="en-US"/>
        </w:rPr>
        <w:t xml:space="preserve"> before </w:t>
      </w:r>
      <w:r w:rsidR="00955502">
        <w:rPr>
          <w:lang w:val="en-US"/>
        </w:rPr>
        <w:t>it</w:t>
      </w:r>
      <w:r w:rsidR="001B71C0">
        <w:rPr>
          <w:lang w:val="en-US"/>
        </w:rPr>
        <w:t xml:space="preserve"> is made available to patients, regardless of the method of availability and </w:t>
      </w:r>
      <w:r w:rsidR="004656F1">
        <w:rPr>
          <w:lang w:val="en-US"/>
        </w:rPr>
        <w:t xml:space="preserve">reimbursement </w:t>
      </w:r>
      <w:r w:rsidR="00536C72">
        <w:rPr>
          <w:lang w:val="en-US"/>
        </w:rPr>
        <w:t>status</w:t>
      </w:r>
      <w:r w:rsidR="004656F1">
        <w:rPr>
          <w:lang w:val="en-US"/>
        </w:rPr>
        <w:t>.</w:t>
      </w:r>
    </w:p>
    <w:p w14:paraId="076CE8EC" w14:textId="77777777" w:rsidR="00410B3C" w:rsidRDefault="00410B3C" w:rsidP="00366DE0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73E386E1" w14:textId="6ADB4E4D" w:rsidR="00410B3C" w:rsidRPr="00933FB7" w:rsidRDefault="00410B3C" w:rsidP="00926246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I</w:t>
      </w:r>
      <w:r w:rsidR="004656F1">
        <w:rPr>
          <w:lang w:val="en-US"/>
        </w:rPr>
        <w:t>I</w:t>
      </w:r>
      <w:r>
        <w:rPr>
          <w:lang w:val="en-US"/>
        </w:rPr>
        <w:t>I.</w:t>
      </w:r>
      <w:r w:rsidR="00933FB7">
        <w:rPr>
          <w:lang w:val="en-US"/>
        </w:rPr>
        <w:t xml:space="preserve"> </w:t>
      </w:r>
      <w:r w:rsidR="00D70D60">
        <w:rPr>
          <w:lang w:val="en-US"/>
        </w:rPr>
        <w:t>b</w:t>
      </w:r>
      <w:r>
        <w:rPr>
          <w:lang w:val="en-US"/>
        </w:rPr>
        <w:t xml:space="preserve">) </w:t>
      </w:r>
      <w:r w:rsidRPr="00926246">
        <w:rPr>
          <w:u w:val="single"/>
          <w:lang w:val="en-US"/>
        </w:rPr>
        <w:t>Annexes</w:t>
      </w:r>
      <w:r>
        <w:rPr>
          <w:lang w:val="en-US"/>
        </w:rPr>
        <w:t xml:space="preserve"> to be provided in the email </w:t>
      </w:r>
    </w:p>
    <w:p w14:paraId="594ABE4D" w14:textId="59CC0103" w:rsidR="00410B3C" w:rsidRPr="00933FB7" w:rsidRDefault="006B067F" w:rsidP="00926246">
      <w:pPr>
        <w:pStyle w:val="PargrafodaLista"/>
        <w:numPr>
          <w:ilvl w:val="0"/>
          <w:numId w:val="11"/>
        </w:numPr>
        <w:spacing w:line="360" w:lineRule="auto"/>
        <w:jc w:val="both"/>
        <w:rPr>
          <w:lang w:val="en-GB"/>
        </w:rPr>
      </w:pPr>
      <w:r>
        <w:rPr>
          <w:lang w:val="en-GB"/>
        </w:rPr>
        <w:t>A c</w:t>
      </w:r>
      <w:r w:rsidR="00410B3C" w:rsidRPr="00C56F52">
        <w:rPr>
          <w:lang w:val="en-GB"/>
        </w:rPr>
        <w:t xml:space="preserve">opy of the approved </w:t>
      </w:r>
      <w:r w:rsidR="00410B3C">
        <w:rPr>
          <w:lang w:val="en-GB"/>
        </w:rPr>
        <w:t>RMP</w:t>
      </w:r>
      <w:r w:rsidR="00410B3C" w:rsidRPr="00C56F52">
        <w:rPr>
          <w:lang w:val="en-GB"/>
        </w:rPr>
        <w:t xml:space="preserve">, </w:t>
      </w:r>
      <w:r w:rsidR="005F00DA">
        <w:rPr>
          <w:lang w:val="en-GB"/>
        </w:rPr>
        <w:t xml:space="preserve">Annex IID of the </w:t>
      </w:r>
      <w:r w:rsidR="00410B3C" w:rsidRPr="00C56F52">
        <w:rPr>
          <w:lang w:val="en-GB"/>
        </w:rPr>
        <w:t>EC Decision</w:t>
      </w:r>
      <w:r w:rsidR="005F00DA">
        <w:rPr>
          <w:lang w:val="en-GB"/>
        </w:rPr>
        <w:t xml:space="preserve">, </w:t>
      </w:r>
      <w:r w:rsidR="009B1895">
        <w:rPr>
          <w:lang w:val="en-GB"/>
        </w:rPr>
        <w:t>and/</w:t>
      </w:r>
      <w:r w:rsidR="00410B3C" w:rsidRPr="00C56F52">
        <w:rPr>
          <w:lang w:val="en-GB"/>
        </w:rPr>
        <w:t>or any other document that supports the implementation of the proposed educational materials</w:t>
      </w:r>
      <w:r w:rsidR="004656F1">
        <w:rPr>
          <w:lang w:val="en-GB"/>
        </w:rPr>
        <w:t xml:space="preserve">, </w:t>
      </w:r>
      <w:r>
        <w:rPr>
          <w:lang w:val="en-GB"/>
        </w:rPr>
        <w:t>as along with</w:t>
      </w:r>
      <w:r w:rsidR="004656F1">
        <w:rPr>
          <w:lang w:val="en-GB"/>
        </w:rPr>
        <w:t xml:space="preserve"> the product information in Portuguese (SmPC/PL)</w:t>
      </w:r>
      <w:r w:rsidR="00410B3C" w:rsidRPr="00C56F52">
        <w:rPr>
          <w:lang w:val="en-GB"/>
        </w:rPr>
        <w:t>.</w:t>
      </w:r>
      <w:r w:rsidR="005F00DA">
        <w:rPr>
          <w:lang w:val="en-GB"/>
        </w:rPr>
        <w:t xml:space="preserve"> </w:t>
      </w:r>
      <w:r w:rsidR="005F00DA" w:rsidRPr="005F00DA">
        <w:rPr>
          <w:lang w:val="en-GB"/>
        </w:rPr>
        <w:t xml:space="preserve">In </w:t>
      </w:r>
      <w:r>
        <w:rPr>
          <w:lang w:val="en-GB"/>
        </w:rPr>
        <w:t xml:space="preserve">the </w:t>
      </w:r>
      <w:r w:rsidR="005F00DA" w:rsidRPr="005F00DA">
        <w:rPr>
          <w:lang w:val="en-GB"/>
        </w:rPr>
        <w:t>case of review</w:t>
      </w:r>
      <w:r>
        <w:rPr>
          <w:lang w:val="en-GB"/>
        </w:rPr>
        <w:t>ing</w:t>
      </w:r>
      <w:r w:rsidR="005F00DA" w:rsidRPr="005F00DA">
        <w:rPr>
          <w:lang w:val="en-GB"/>
        </w:rPr>
        <w:t xml:space="preserve"> existing educational materials or introduc</w:t>
      </w:r>
      <w:r>
        <w:rPr>
          <w:lang w:val="en-GB"/>
        </w:rPr>
        <w:t>ing</w:t>
      </w:r>
      <w:r w:rsidR="005F00DA" w:rsidRPr="005F00DA">
        <w:rPr>
          <w:lang w:val="en-GB"/>
        </w:rPr>
        <w:t xml:space="preserve"> new educational material </w:t>
      </w:r>
      <w:r w:rsidR="005F00DA">
        <w:rPr>
          <w:lang w:val="en-GB"/>
        </w:rPr>
        <w:t>due to an updated RMP</w:t>
      </w:r>
      <w:r w:rsidR="005F00DA" w:rsidRPr="005F00DA">
        <w:rPr>
          <w:lang w:val="en-GB"/>
        </w:rPr>
        <w:t>, the</w:t>
      </w:r>
      <w:r w:rsidR="005F00DA">
        <w:rPr>
          <w:lang w:val="en-GB"/>
        </w:rPr>
        <w:t xml:space="preserve"> respective </w:t>
      </w:r>
      <w:r w:rsidR="005F00DA" w:rsidRPr="005F00DA">
        <w:rPr>
          <w:lang w:val="en-GB"/>
        </w:rPr>
        <w:t xml:space="preserve">supporting documents </w:t>
      </w:r>
      <w:r w:rsidR="005F00DA" w:rsidRPr="00926246">
        <w:rPr>
          <w:b/>
          <w:bCs/>
          <w:u w:val="single"/>
          <w:lang w:val="en-GB"/>
        </w:rPr>
        <w:t>should have the changes highlighted</w:t>
      </w:r>
      <w:r w:rsidR="007146AF">
        <w:rPr>
          <w:b/>
          <w:bCs/>
          <w:u w:val="single"/>
          <w:lang w:val="en-GB"/>
        </w:rPr>
        <w:t xml:space="preserve"> (track changes mode)</w:t>
      </w:r>
      <w:r w:rsidR="005F00DA" w:rsidRPr="005F00DA">
        <w:rPr>
          <w:lang w:val="en-GB"/>
        </w:rPr>
        <w:t>.</w:t>
      </w:r>
    </w:p>
    <w:p w14:paraId="23736D69" w14:textId="443C6978" w:rsidR="00410B3C" w:rsidRPr="001C19A0" w:rsidRDefault="00410B3C" w:rsidP="00926246">
      <w:pPr>
        <w:pStyle w:val="PargrafodaLista"/>
        <w:numPr>
          <w:ilvl w:val="0"/>
          <w:numId w:val="11"/>
        </w:numPr>
        <w:spacing w:line="360" w:lineRule="auto"/>
        <w:jc w:val="both"/>
        <w:rPr>
          <w:lang w:val="en-GB"/>
        </w:rPr>
      </w:pPr>
      <w:r w:rsidRPr="001C19A0">
        <w:rPr>
          <w:lang w:val="en-GB"/>
        </w:rPr>
        <w:t xml:space="preserve">Working documents (Word version) </w:t>
      </w:r>
      <w:r w:rsidR="001D5CBE" w:rsidRPr="0049776D">
        <w:rPr>
          <w:lang w:val="en-GB"/>
        </w:rPr>
        <w:t xml:space="preserve">containing </w:t>
      </w:r>
      <w:r w:rsidRPr="0049776D">
        <w:rPr>
          <w:lang w:val="en-GB"/>
        </w:rPr>
        <w:t>the proposed texts in Portuguese</w:t>
      </w:r>
      <w:r w:rsidR="004656F1" w:rsidRPr="0049776D">
        <w:rPr>
          <w:lang w:val="en-GB"/>
        </w:rPr>
        <w:t xml:space="preserve"> (in </w:t>
      </w:r>
      <w:r w:rsidR="004656F1" w:rsidRPr="00926246">
        <w:rPr>
          <w:u w:val="single"/>
          <w:lang w:val="en-GB"/>
        </w:rPr>
        <w:t>very exceptional</w:t>
      </w:r>
      <w:r w:rsidR="004656F1" w:rsidRPr="001C19A0">
        <w:rPr>
          <w:lang w:val="en-GB"/>
        </w:rPr>
        <w:t xml:space="preserve"> cases</w:t>
      </w:r>
      <w:r w:rsidR="001D5CBE" w:rsidRPr="001C19A0">
        <w:rPr>
          <w:lang w:val="en-GB"/>
        </w:rPr>
        <w:t>,</w:t>
      </w:r>
      <w:r w:rsidR="007146AF" w:rsidRPr="001C19A0">
        <w:rPr>
          <w:lang w:val="en-GB"/>
        </w:rPr>
        <w:t xml:space="preserve"> duly justified</w:t>
      </w:r>
      <w:r w:rsidR="004656F1" w:rsidRPr="0049776D">
        <w:rPr>
          <w:lang w:val="en-GB"/>
        </w:rPr>
        <w:t xml:space="preserve"> and with the agreement of </w:t>
      </w:r>
      <w:proofErr w:type="spellStart"/>
      <w:r w:rsidR="004656F1" w:rsidRPr="0049776D">
        <w:rPr>
          <w:lang w:val="en-GB"/>
        </w:rPr>
        <w:t>Infarmed</w:t>
      </w:r>
      <w:proofErr w:type="spellEnd"/>
      <w:r w:rsidR="004656F1" w:rsidRPr="0049776D">
        <w:rPr>
          <w:lang w:val="en-GB"/>
        </w:rPr>
        <w:t>, another language may be allowed, e.g.</w:t>
      </w:r>
      <w:r w:rsidR="001D5CBE" w:rsidRPr="0049776D">
        <w:rPr>
          <w:lang w:val="en-GB"/>
        </w:rPr>
        <w:t>, for</w:t>
      </w:r>
      <w:r w:rsidR="004656F1" w:rsidRPr="0049776D">
        <w:rPr>
          <w:lang w:val="en-GB"/>
        </w:rPr>
        <w:t xml:space="preserve"> complex materials intended for a restricted and highly specialized group of healthcare professionals, or in case of urgency in distribution prior to the start of any modality of availability of a </w:t>
      </w:r>
      <w:r w:rsidR="00955502" w:rsidRPr="0049776D">
        <w:rPr>
          <w:lang w:val="en-GB"/>
        </w:rPr>
        <w:t xml:space="preserve">medicinal </w:t>
      </w:r>
      <w:r w:rsidR="004656F1" w:rsidRPr="0049776D">
        <w:rPr>
          <w:lang w:val="en-GB"/>
        </w:rPr>
        <w:t>product with a</w:t>
      </w:r>
      <w:r w:rsidR="001D5CBE" w:rsidRPr="0049776D">
        <w:rPr>
          <w:lang w:val="en-GB"/>
        </w:rPr>
        <w:t>n already granted</w:t>
      </w:r>
      <w:r w:rsidR="00C60985" w:rsidRPr="0049776D">
        <w:rPr>
          <w:lang w:val="en-GB"/>
        </w:rPr>
        <w:t xml:space="preserve"> </w:t>
      </w:r>
      <w:r w:rsidR="001D5CBE" w:rsidRPr="0049776D">
        <w:rPr>
          <w:lang w:val="en-GB"/>
        </w:rPr>
        <w:t>MA</w:t>
      </w:r>
      <w:r w:rsidR="00C60985" w:rsidRPr="0049776D">
        <w:rPr>
          <w:lang w:val="en-GB"/>
        </w:rPr>
        <w:t>).</w:t>
      </w:r>
      <w:r w:rsidR="0049776D">
        <w:rPr>
          <w:lang w:val="en-GB"/>
        </w:rPr>
        <w:t xml:space="preserve"> </w:t>
      </w:r>
      <w:r w:rsidRPr="001C19A0">
        <w:rPr>
          <w:lang w:val="en-GB"/>
        </w:rPr>
        <w:t xml:space="preserve">In </w:t>
      </w:r>
      <w:r w:rsidR="001D5CBE" w:rsidRPr="001C19A0">
        <w:rPr>
          <w:lang w:val="en-GB"/>
        </w:rPr>
        <w:t xml:space="preserve">the </w:t>
      </w:r>
      <w:r w:rsidRPr="001C19A0">
        <w:rPr>
          <w:lang w:val="en-GB"/>
        </w:rPr>
        <w:t xml:space="preserve">case </w:t>
      </w:r>
      <w:r w:rsidRPr="001C19A0">
        <w:rPr>
          <w:lang w:val="en-GB"/>
        </w:rPr>
        <w:lastRenderedPageBreak/>
        <w:t>of an update</w:t>
      </w:r>
      <w:r w:rsidR="004D1246" w:rsidRPr="001C19A0">
        <w:rPr>
          <w:lang w:val="en-GB"/>
        </w:rPr>
        <w:t xml:space="preserve"> of the educational material</w:t>
      </w:r>
      <w:r w:rsidR="005F00DA" w:rsidRPr="001C19A0">
        <w:rPr>
          <w:lang w:val="en-GB"/>
        </w:rPr>
        <w:t>s</w:t>
      </w:r>
      <w:r w:rsidRPr="0049776D">
        <w:rPr>
          <w:lang w:val="en-GB"/>
        </w:rPr>
        <w:t xml:space="preserve">, the </w:t>
      </w:r>
      <w:r w:rsidR="005F00DA" w:rsidRPr="0049776D">
        <w:rPr>
          <w:lang w:val="en-GB"/>
        </w:rPr>
        <w:t>working documents</w:t>
      </w:r>
      <w:r w:rsidRPr="0049776D">
        <w:rPr>
          <w:lang w:val="en-GB"/>
        </w:rPr>
        <w:t xml:space="preserve"> </w:t>
      </w:r>
      <w:r w:rsidR="00C60985" w:rsidRPr="00926246">
        <w:rPr>
          <w:b/>
          <w:bCs/>
          <w:u w:val="single"/>
          <w:lang w:val="en-GB"/>
        </w:rPr>
        <w:t xml:space="preserve">must </w:t>
      </w:r>
      <w:r w:rsidR="005F00DA" w:rsidRPr="00926246">
        <w:rPr>
          <w:b/>
          <w:bCs/>
          <w:u w:val="single"/>
          <w:lang w:val="en-GB"/>
        </w:rPr>
        <w:t>have</w:t>
      </w:r>
      <w:r w:rsidRPr="00926246">
        <w:rPr>
          <w:b/>
          <w:bCs/>
          <w:u w:val="single"/>
          <w:lang w:val="en-GB"/>
        </w:rPr>
        <w:t xml:space="preserve"> the changes highlighted</w:t>
      </w:r>
      <w:r w:rsidR="007146AF" w:rsidRPr="001C19A0">
        <w:rPr>
          <w:b/>
          <w:bCs/>
          <w:u w:val="single"/>
          <w:lang w:val="en-GB"/>
        </w:rPr>
        <w:t xml:space="preserve"> (track changes mode)</w:t>
      </w:r>
      <w:r w:rsidRPr="001C19A0">
        <w:rPr>
          <w:lang w:val="en-GB"/>
        </w:rPr>
        <w:t>.</w:t>
      </w:r>
    </w:p>
    <w:p w14:paraId="0FF50BF1" w14:textId="79726B33" w:rsidR="00410B3C" w:rsidRDefault="00D76A85" w:rsidP="00926246">
      <w:pPr>
        <w:pStyle w:val="PargrafodaLista"/>
        <w:numPr>
          <w:ilvl w:val="0"/>
          <w:numId w:val="11"/>
        </w:numPr>
        <w:spacing w:line="360" w:lineRule="auto"/>
        <w:jc w:val="both"/>
        <w:rPr>
          <w:lang w:val="en-GB"/>
        </w:rPr>
      </w:pPr>
      <w:r>
        <w:rPr>
          <w:lang w:val="en-GB"/>
        </w:rPr>
        <w:t>Proposed</w:t>
      </w:r>
      <w:r w:rsidR="00410B3C">
        <w:rPr>
          <w:lang w:val="en-GB"/>
        </w:rPr>
        <w:t xml:space="preserve"> graphic versions (PDF, PowerPoint, video, website </w:t>
      </w:r>
      <w:r w:rsidR="00410B3C" w:rsidRPr="00706946">
        <w:rPr>
          <w:lang w:val="en-GB"/>
        </w:rPr>
        <w:t xml:space="preserve">layout, </w:t>
      </w:r>
      <w:r w:rsidR="00410B3C">
        <w:rPr>
          <w:lang w:val="en-GB"/>
        </w:rPr>
        <w:t xml:space="preserve">etc.) </w:t>
      </w:r>
      <w:r w:rsidR="001D5CBE">
        <w:rPr>
          <w:lang w:val="en-GB"/>
        </w:rPr>
        <w:t xml:space="preserve">reflecting </w:t>
      </w:r>
      <w:r w:rsidR="00410B3C">
        <w:rPr>
          <w:lang w:val="en-GB"/>
        </w:rPr>
        <w:t>the intended</w:t>
      </w:r>
      <w:r w:rsidR="001D5CBE">
        <w:rPr>
          <w:lang w:val="en-GB"/>
        </w:rPr>
        <w:t xml:space="preserve"> final</w:t>
      </w:r>
      <w:r w:rsidR="00410B3C">
        <w:rPr>
          <w:lang w:val="en-GB"/>
        </w:rPr>
        <w:t xml:space="preserve"> </w:t>
      </w:r>
      <w:r w:rsidR="00445EE5">
        <w:rPr>
          <w:lang w:val="en-GB"/>
        </w:rPr>
        <w:t>layout</w:t>
      </w:r>
      <w:r w:rsidR="00410B3C">
        <w:rPr>
          <w:lang w:val="en-GB"/>
        </w:rPr>
        <w:t xml:space="preserve">, which will be properly adapted once agreed </w:t>
      </w:r>
      <w:r w:rsidR="001D5CBE">
        <w:rPr>
          <w:lang w:val="en-GB"/>
        </w:rPr>
        <w:t xml:space="preserve">upon </w:t>
      </w:r>
      <w:r w:rsidR="00410B3C">
        <w:rPr>
          <w:lang w:val="en-GB"/>
        </w:rPr>
        <w:t xml:space="preserve">with </w:t>
      </w:r>
      <w:proofErr w:type="spellStart"/>
      <w:r w:rsidR="00410B3C">
        <w:rPr>
          <w:lang w:val="en-GB"/>
        </w:rPr>
        <w:t>Infarmed</w:t>
      </w:r>
      <w:proofErr w:type="spellEnd"/>
      <w:r w:rsidR="00410B3C">
        <w:rPr>
          <w:lang w:val="en-GB"/>
        </w:rPr>
        <w:t xml:space="preserve">. These versions may not be available in </w:t>
      </w:r>
      <w:r w:rsidR="00FD3314">
        <w:rPr>
          <w:lang w:val="en-GB"/>
        </w:rPr>
        <w:t>P</w:t>
      </w:r>
      <w:r w:rsidR="00D04EF7">
        <w:rPr>
          <w:lang w:val="en-GB"/>
        </w:rPr>
        <w:t>ortuguese</w:t>
      </w:r>
      <w:r w:rsidR="00410B3C">
        <w:rPr>
          <w:lang w:val="en-GB"/>
        </w:rPr>
        <w:t xml:space="preserve">, </w:t>
      </w:r>
      <w:r w:rsidR="00445EE5">
        <w:rPr>
          <w:lang w:val="en-GB"/>
        </w:rPr>
        <w:t xml:space="preserve">as </w:t>
      </w:r>
      <w:r w:rsidR="00410B3C">
        <w:rPr>
          <w:lang w:val="en-GB"/>
        </w:rPr>
        <w:t xml:space="preserve">their purpose is to assess the </w:t>
      </w:r>
      <w:r w:rsidR="007146AF">
        <w:rPr>
          <w:lang w:val="en-GB"/>
        </w:rPr>
        <w:t xml:space="preserve">graphic layout </w:t>
      </w:r>
      <w:r w:rsidR="00410B3C">
        <w:rPr>
          <w:lang w:val="en-GB"/>
        </w:rPr>
        <w:t xml:space="preserve">and </w:t>
      </w:r>
      <w:r w:rsidR="00C60985">
        <w:rPr>
          <w:lang w:val="en-GB"/>
        </w:rPr>
        <w:t xml:space="preserve">ensure that there </w:t>
      </w:r>
      <w:r w:rsidR="000B5429">
        <w:rPr>
          <w:lang w:val="en-GB"/>
        </w:rPr>
        <w:t>is</w:t>
      </w:r>
      <w:r w:rsidR="00C60985">
        <w:rPr>
          <w:lang w:val="en-GB"/>
        </w:rPr>
        <w:t xml:space="preserve"> no advertising </w:t>
      </w:r>
      <w:r w:rsidR="00410B3C">
        <w:rPr>
          <w:lang w:val="en-GB"/>
        </w:rPr>
        <w:t>content.</w:t>
      </w:r>
    </w:p>
    <w:p w14:paraId="6148C338" w14:textId="77777777" w:rsidR="00410B3C" w:rsidRPr="00B12E8D" w:rsidRDefault="00410B3C" w:rsidP="00926246">
      <w:pPr>
        <w:pStyle w:val="PargrafodaLista"/>
        <w:numPr>
          <w:ilvl w:val="0"/>
          <w:numId w:val="11"/>
        </w:numPr>
        <w:spacing w:line="360" w:lineRule="auto"/>
        <w:jc w:val="both"/>
        <w:rPr>
          <w:lang w:val="en-GB"/>
        </w:rPr>
      </w:pPr>
      <w:r>
        <w:rPr>
          <w:rFonts w:cs="Calibri"/>
          <w:lang w:val="en-GB"/>
        </w:rPr>
        <w:t>P</w:t>
      </w:r>
      <w:proofErr w:type="spellStart"/>
      <w:r w:rsidRPr="005E0920">
        <w:rPr>
          <w:rFonts w:cs="Calibri"/>
          <w:lang w:val="en-US"/>
        </w:rPr>
        <w:t>ower</w:t>
      </w:r>
      <w:proofErr w:type="spellEnd"/>
      <w:r w:rsidRPr="005E0920">
        <w:rPr>
          <w:rFonts w:cs="Calibri"/>
          <w:lang w:val="en-US"/>
        </w:rPr>
        <w:t xml:space="preserve"> of attorney </w:t>
      </w:r>
      <w:r>
        <w:rPr>
          <w:rFonts w:cs="Calibri"/>
          <w:lang w:val="en-US"/>
        </w:rPr>
        <w:t>w</w:t>
      </w:r>
      <w:r w:rsidRPr="005E0920">
        <w:rPr>
          <w:rFonts w:cs="Calibri"/>
          <w:lang w:val="en-US"/>
        </w:rPr>
        <w:t xml:space="preserve">henever </w:t>
      </w:r>
      <w:r>
        <w:rPr>
          <w:rFonts w:cs="Calibri"/>
          <w:lang w:val="en-US"/>
        </w:rPr>
        <w:t xml:space="preserve">the applicant is </w:t>
      </w:r>
      <w:r w:rsidRPr="005E0920">
        <w:rPr>
          <w:rFonts w:cs="Calibri"/>
          <w:lang w:val="en-US"/>
        </w:rPr>
        <w:t>different from the MAH.</w:t>
      </w:r>
    </w:p>
    <w:p w14:paraId="3F763614" w14:textId="77777777" w:rsidR="0036656C" w:rsidRPr="0036656C" w:rsidRDefault="0036656C" w:rsidP="00926246">
      <w:pPr>
        <w:pStyle w:val="PargrafodaLista"/>
        <w:spacing w:line="360" w:lineRule="auto"/>
        <w:jc w:val="both"/>
        <w:rPr>
          <w:rFonts w:cs="Calibri"/>
          <w:lang w:val="en-GB"/>
        </w:rPr>
      </w:pPr>
    </w:p>
    <w:p w14:paraId="350564F9" w14:textId="77777777" w:rsidR="00410B3C" w:rsidRPr="00402545" w:rsidRDefault="00410B3C" w:rsidP="00926246">
      <w:pPr>
        <w:spacing w:line="360" w:lineRule="auto"/>
        <w:ind w:left="720"/>
        <w:jc w:val="both"/>
        <w:rPr>
          <w:rFonts w:ascii="Calibri" w:hAnsi="Calibri"/>
          <w:sz w:val="22"/>
          <w:lang w:val="en-GB"/>
        </w:rPr>
      </w:pPr>
      <w:r w:rsidRPr="00402545">
        <w:rPr>
          <w:rFonts w:ascii="Calibri" w:hAnsi="Calibri"/>
          <w:b/>
          <w:sz w:val="22"/>
          <w:lang w:val="en-GB"/>
        </w:rPr>
        <w:t>Notes:</w:t>
      </w:r>
      <w:r w:rsidRPr="00402545">
        <w:rPr>
          <w:rFonts w:ascii="Calibri" w:hAnsi="Calibri"/>
          <w:sz w:val="22"/>
          <w:lang w:val="en-GB"/>
        </w:rPr>
        <w:t xml:space="preserve"> </w:t>
      </w:r>
    </w:p>
    <w:p w14:paraId="2AFF77C7" w14:textId="336B9F13" w:rsidR="00410B3C" w:rsidRPr="00402545" w:rsidRDefault="00410B3C" w:rsidP="00926246">
      <w:pPr>
        <w:spacing w:line="360" w:lineRule="auto"/>
        <w:ind w:left="720"/>
        <w:jc w:val="both"/>
        <w:rPr>
          <w:rFonts w:ascii="Calibri" w:hAnsi="Calibri"/>
          <w:sz w:val="22"/>
          <w:lang w:val="en-GB"/>
        </w:rPr>
      </w:pPr>
      <w:r w:rsidRPr="00402545">
        <w:rPr>
          <w:rFonts w:ascii="Calibri" w:hAnsi="Calibri"/>
          <w:sz w:val="22"/>
          <w:lang w:val="en-GB"/>
        </w:rPr>
        <w:t xml:space="preserve">- The </w:t>
      </w:r>
      <w:r w:rsidR="00C60985">
        <w:rPr>
          <w:rFonts w:ascii="Calibri" w:hAnsi="Calibri"/>
          <w:sz w:val="22"/>
          <w:lang w:val="en-GB"/>
        </w:rPr>
        <w:t>files</w:t>
      </w:r>
      <w:r w:rsidR="00C60985" w:rsidRPr="00402545">
        <w:rPr>
          <w:rFonts w:ascii="Calibri" w:hAnsi="Calibri"/>
          <w:sz w:val="22"/>
          <w:lang w:val="en-GB"/>
        </w:rPr>
        <w:t xml:space="preserve"> </w:t>
      </w:r>
      <w:r w:rsidR="00C60985">
        <w:rPr>
          <w:rFonts w:ascii="Calibri" w:hAnsi="Calibri"/>
          <w:sz w:val="22"/>
          <w:lang w:val="en-GB"/>
        </w:rPr>
        <w:t>can</w:t>
      </w:r>
      <w:r w:rsidRPr="00402545">
        <w:rPr>
          <w:rFonts w:ascii="Calibri" w:hAnsi="Calibri"/>
          <w:sz w:val="22"/>
          <w:lang w:val="en-GB"/>
        </w:rPr>
        <w:t xml:space="preserve">not exceed </w:t>
      </w:r>
      <w:r w:rsidR="00D4746E">
        <w:rPr>
          <w:rFonts w:ascii="Calibri" w:hAnsi="Calibri"/>
          <w:sz w:val="22"/>
          <w:lang w:val="en-GB"/>
        </w:rPr>
        <w:t>6</w:t>
      </w:r>
      <w:r w:rsidRPr="00402545">
        <w:rPr>
          <w:rFonts w:ascii="Calibri" w:hAnsi="Calibri"/>
          <w:sz w:val="22"/>
          <w:lang w:val="en-GB"/>
        </w:rPr>
        <w:t>00 MB</w:t>
      </w:r>
    </w:p>
    <w:p w14:paraId="25A2E689" w14:textId="42C2639C" w:rsidR="00410B3C" w:rsidRPr="00402545" w:rsidRDefault="00410B3C" w:rsidP="00926246">
      <w:pPr>
        <w:spacing w:line="360" w:lineRule="auto"/>
        <w:ind w:left="720"/>
        <w:jc w:val="both"/>
        <w:rPr>
          <w:rFonts w:ascii="Calibri" w:hAnsi="Calibri"/>
          <w:sz w:val="22"/>
          <w:lang w:val="en-GB"/>
        </w:rPr>
      </w:pPr>
      <w:r w:rsidRPr="00402545">
        <w:rPr>
          <w:rFonts w:ascii="Calibri" w:hAnsi="Calibri"/>
          <w:sz w:val="22"/>
          <w:lang w:val="en-GB"/>
        </w:rPr>
        <w:t xml:space="preserve">- </w:t>
      </w:r>
      <w:r w:rsidR="001D5CBE">
        <w:rPr>
          <w:rFonts w:ascii="Calibri" w:hAnsi="Calibri"/>
          <w:sz w:val="22"/>
          <w:lang w:val="en-GB"/>
        </w:rPr>
        <w:t>A</w:t>
      </w:r>
      <w:r w:rsidRPr="00402545">
        <w:rPr>
          <w:rFonts w:ascii="Calibri" w:hAnsi="Calibri"/>
          <w:sz w:val="22"/>
          <w:lang w:val="en-GB"/>
        </w:rPr>
        <w:t>llowed</w:t>
      </w:r>
      <w:r w:rsidR="001D5CBE">
        <w:rPr>
          <w:rFonts w:ascii="Calibri" w:hAnsi="Calibri"/>
          <w:sz w:val="22"/>
          <w:lang w:val="en-GB"/>
        </w:rPr>
        <w:t xml:space="preserve"> </w:t>
      </w:r>
      <w:r w:rsidR="001D5CBE" w:rsidRPr="00402545">
        <w:rPr>
          <w:rFonts w:ascii="Calibri" w:hAnsi="Calibri"/>
          <w:sz w:val="22"/>
          <w:lang w:val="en-GB"/>
        </w:rPr>
        <w:t>formats</w:t>
      </w:r>
      <w:r w:rsidRPr="00402545">
        <w:rPr>
          <w:rFonts w:ascii="Calibri" w:hAnsi="Calibri"/>
          <w:sz w:val="22"/>
          <w:lang w:val="en-GB"/>
        </w:rPr>
        <w:t xml:space="preserve"> are:</w:t>
      </w:r>
    </w:p>
    <w:p w14:paraId="7572D60E" w14:textId="77777777" w:rsidR="00410B3C" w:rsidRPr="00402545" w:rsidRDefault="00410B3C" w:rsidP="00926246">
      <w:pPr>
        <w:spacing w:line="360" w:lineRule="auto"/>
        <w:ind w:left="720" w:firstLine="696"/>
        <w:jc w:val="both"/>
        <w:rPr>
          <w:rFonts w:ascii="Calibri" w:hAnsi="Calibri"/>
          <w:sz w:val="22"/>
          <w:lang w:val="en-GB"/>
        </w:rPr>
      </w:pPr>
      <w:r w:rsidRPr="00402545">
        <w:rPr>
          <w:rFonts w:ascii="Calibri" w:hAnsi="Calibri"/>
          <w:sz w:val="22"/>
          <w:lang w:val="en-GB"/>
        </w:rPr>
        <w:t>- Office documents (Excel, Word, PowerPoint);</w:t>
      </w:r>
    </w:p>
    <w:p w14:paraId="518AD171" w14:textId="77777777" w:rsidR="00410B3C" w:rsidRPr="00402545" w:rsidRDefault="00410B3C" w:rsidP="00926246">
      <w:pPr>
        <w:spacing w:line="360" w:lineRule="auto"/>
        <w:ind w:left="720" w:firstLine="696"/>
        <w:jc w:val="both"/>
        <w:rPr>
          <w:rFonts w:ascii="Calibri" w:hAnsi="Calibri"/>
          <w:sz w:val="22"/>
          <w:lang w:val="en-GB"/>
        </w:rPr>
      </w:pPr>
      <w:r w:rsidRPr="00402545">
        <w:rPr>
          <w:rFonts w:ascii="Calibri" w:hAnsi="Calibri"/>
          <w:sz w:val="22"/>
          <w:lang w:val="en-GB"/>
        </w:rPr>
        <w:t>- Adobe Acrobat documents (PDF);</w:t>
      </w:r>
    </w:p>
    <w:p w14:paraId="5591CDB7" w14:textId="77777777" w:rsidR="00410B3C" w:rsidRPr="00402545" w:rsidRDefault="00410B3C" w:rsidP="00926246">
      <w:pPr>
        <w:spacing w:line="360" w:lineRule="auto"/>
        <w:ind w:left="720" w:firstLine="696"/>
        <w:jc w:val="both"/>
        <w:rPr>
          <w:rFonts w:ascii="Calibri" w:hAnsi="Calibri"/>
          <w:sz w:val="22"/>
          <w:lang w:val="en-GB"/>
        </w:rPr>
      </w:pPr>
      <w:r w:rsidRPr="00402545">
        <w:rPr>
          <w:rFonts w:ascii="Calibri" w:hAnsi="Calibri"/>
          <w:sz w:val="22"/>
          <w:lang w:val="en-GB"/>
        </w:rPr>
        <w:t>- Images (JPEG, PNG, GIF);</w:t>
      </w:r>
    </w:p>
    <w:p w14:paraId="558DD460" w14:textId="77777777" w:rsidR="00410B3C" w:rsidRPr="00402545" w:rsidRDefault="00410B3C" w:rsidP="00926246">
      <w:pPr>
        <w:pStyle w:val="PargrafodaLista"/>
        <w:spacing w:line="360" w:lineRule="auto"/>
        <w:ind w:firstLine="696"/>
        <w:jc w:val="both"/>
        <w:rPr>
          <w:lang w:val="en-GB"/>
        </w:rPr>
      </w:pPr>
      <w:r w:rsidRPr="00402545">
        <w:rPr>
          <w:lang w:val="en-GB"/>
        </w:rPr>
        <w:t>- Videos (MKV, FLV, AVI, MOV, QT, WMV, MP4, MPG, MPPEG, M2V, M4V e OGG)</w:t>
      </w:r>
    </w:p>
    <w:p w14:paraId="291D5A5E" w14:textId="790ABB4D" w:rsidR="00C60985" w:rsidRDefault="00410B3C" w:rsidP="00926246">
      <w:pPr>
        <w:spacing w:line="360" w:lineRule="auto"/>
        <w:ind w:left="720"/>
        <w:jc w:val="both"/>
        <w:rPr>
          <w:rFonts w:ascii="Calibri" w:hAnsi="Calibri"/>
          <w:sz w:val="22"/>
          <w:lang w:val="en-GB"/>
        </w:rPr>
      </w:pPr>
      <w:r>
        <w:rPr>
          <w:rFonts w:ascii="Calibri" w:hAnsi="Calibri"/>
          <w:sz w:val="22"/>
          <w:lang w:val="en-GB"/>
        </w:rPr>
        <w:t xml:space="preserve">- </w:t>
      </w:r>
      <w:r w:rsidRPr="001C370A">
        <w:rPr>
          <w:rFonts w:ascii="Calibri" w:hAnsi="Calibri"/>
          <w:sz w:val="22"/>
          <w:lang w:val="en-GB"/>
        </w:rPr>
        <w:t xml:space="preserve">If the size of the files exceeds the allowed size for </w:t>
      </w:r>
      <w:r w:rsidR="0041474A">
        <w:rPr>
          <w:rFonts w:ascii="Calibri" w:hAnsi="Calibri"/>
          <w:sz w:val="22"/>
          <w:lang w:val="en-GB"/>
        </w:rPr>
        <w:t>e</w:t>
      </w:r>
      <w:r w:rsidRPr="001C370A">
        <w:rPr>
          <w:rFonts w:ascii="Calibri" w:hAnsi="Calibri"/>
          <w:sz w:val="22"/>
          <w:lang w:val="en-GB"/>
        </w:rPr>
        <w:t xml:space="preserve">mail, the proposal </w:t>
      </w:r>
      <w:r w:rsidR="000B5429">
        <w:rPr>
          <w:rFonts w:ascii="Calibri" w:hAnsi="Calibri"/>
          <w:sz w:val="22"/>
          <w:lang w:val="en-GB"/>
        </w:rPr>
        <w:t>should</w:t>
      </w:r>
      <w:r w:rsidR="000B5429" w:rsidRPr="001C370A">
        <w:rPr>
          <w:rFonts w:ascii="Calibri" w:hAnsi="Calibri"/>
          <w:sz w:val="22"/>
          <w:lang w:val="en-GB"/>
        </w:rPr>
        <w:t xml:space="preserve"> </w:t>
      </w:r>
      <w:r w:rsidRPr="001C370A">
        <w:rPr>
          <w:rFonts w:ascii="Calibri" w:hAnsi="Calibri"/>
          <w:sz w:val="22"/>
          <w:lang w:val="en-GB"/>
        </w:rPr>
        <w:t xml:space="preserve">be submitted </w:t>
      </w:r>
      <w:r w:rsidR="0041474A">
        <w:rPr>
          <w:rFonts w:ascii="Calibri" w:hAnsi="Calibri"/>
          <w:sz w:val="22"/>
          <w:lang w:val="en-GB"/>
        </w:rPr>
        <w:t>via</w:t>
      </w:r>
      <w:r w:rsidRPr="001C370A">
        <w:rPr>
          <w:rFonts w:ascii="Calibri" w:hAnsi="Calibri"/>
          <w:sz w:val="22"/>
          <w:lang w:val="en-GB"/>
        </w:rPr>
        <w:t xml:space="preserve"> </w:t>
      </w:r>
      <w:r w:rsidR="00445EE5">
        <w:rPr>
          <w:rFonts w:ascii="Calibri" w:hAnsi="Calibri"/>
          <w:sz w:val="22"/>
          <w:lang w:val="en-GB"/>
        </w:rPr>
        <w:t>a secure online platform</w:t>
      </w:r>
      <w:r w:rsidR="00C60985">
        <w:rPr>
          <w:rFonts w:ascii="Calibri" w:hAnsi="Calibri"/>
          <w:sz w:val="22"/>
          <w:lang w:val="en-GB"/>
        </w:rPr>
        <w:t xml:space="preserve"> </w:t>
      </w:r>
      <w:r w:rsidR="000B5429">
        <w:rPr>
          <w:rFonts w:ascii="Calibri" w:hAnsi="Calibri"/>
          <w:sz w:val="22"/>
          <w:lang w:val="en-GB"/>
        </w:rPr>
        <w:t>(</w:t>
      </w:r>
      <w:r w:rsidR="000B5429" w:rsidRPr="000B5429">
        <w:rPr>
          <w:rFonts w:ascii="Calibri" w:hAnsi="Calibri"/>
          <w:sz w:val="22"/>
          <w:lang w:val="en-GB"/>
        </w:rPr>
        <w:t>e</w:t>
      </w:r>
      <w:r w:rsidR="000B5429">
        <w:rPr>
          <w:rFonts w:ascii="Calibri" w:hAnsi="Calibri"/>
          <w:sz w:val="22"/>
          <w:lang w:val="en-GB"/>
        </w:rPr>
        <w:t>.g</w:t>
      </w:r>
      <w:r w:rsidR="000B5429" w:rsidRPr="000B5429">
        <w:rPr>
          <w:rFonts w:ascii="Calibri" w:hAnsi="Calibri"/>
          <w:sz w:val="22"/>
          <w:lang w:val="en-GB"/>
        </w:rPr>
        <w:t>.</w:t>
      </w:r>
      <w:r w:rsidR="000B5429">
        <w:rPr>
          <w:rFonts w:ascii="Calibri" w:hAnsi="Calibri"/>
          <w:sz w:val="22"/>
          <w:lang w:val="en-GB"/>
        </w:rPr>
        <w:t>,</w:t>
      </w:r>
      <w:r w:rsidR="000B5429" w:rsidRPr="000B5429">
        <w:rPr>
          <w:rFonts w:ascii="Calibri" w:hAnsi="Calibri"/>
          <w:sz w:val="22"/>
          <w:lang w:val="en-GB"/>
        </w:rPr>
        <w:t xml:space="preserve"> </w:t>
      </w:r>
      <w:proofErr w:type="spellStart"/>
      <w:r w:rsidR="000B5429" w:rsidRPr="000B5429">
        <w:rPr>
          <w:rFonts w:ascii="Calibri" w:hAnsi="Calibri"/>
          <w:sz w:val="22"/>
          <w:lang w:val="en-GB"/>
        </w:rPr>
        <w:t>Eudralink</w:t>
      </w:r>
      <w:proofErr w:type="spellEnd"/>
      <w:r w:rsidR="000B5429">
        <w:rPr>
          <w:rFonts w:ascii="Calibri" w:hAnsi="Calibri"/>
          <w:sz w:val="22"/>
          <w:lang w:val="en-GB"/>
        </w:rPr>
        <w:t>)</w:t>
      </w:r>
      <w:r w:rsidR="00C60985">
        <w:rPr>
          <w:rFonts w:ascii="Calibri" w:hAnsi="Calibri"/>
          <w:sz w:val="22"/>
          <w:lang w:val="en-GB"/>
        </w:rPr>
        <w:t>.</w:t>
      </w:r>
    </w:p>
    <w:p w14:paraId="0AD3E556" w14:textId="77777777" w:rsidR="00410B3C" w:rsidRDefault="00410B3C" w:rsidP="00926246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7E11BCA0" w14:textId="0FE9AE47" w:rsidR="00410B3C" w:rsidRPr="001C370A" w:rsidRDefault="00410B3C" w:rsidP="00A25CC6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10" w:name="_Toc164258405"/>
      <w:bookmarkStart w:id="11" w:name="_Toc193288778"/>
      <w:bookmarkStart w:id="12" w:name="_Toc25842864"/>
      <w:bookmarkStart w:id="13" w:name="_Toc193353532"/>
      <w:r>
        <w:rPr>
          <w:rFonts w:ascii="Calibri" w:hAnsi="Calibri"/>
          <w:sz w:val="22"/>
          <w:szCs w:val="22"/>
          <w:lang w:val="en-US"/>
        </w:rPr>
        <w:t>I</w:t>
      </w:r>
      <w:r w:rsidR="00C60985">
        <w:rPr>
          <w:rFonts w:ascii="Calibri" w:hAnsi="Calibri"/>
          <w:sz w:val="22"/>
          <w:szCs w:val="22"/>
          <w:lang w:val="en-US"/>
        </w:rPr>
        <w:t>V</w:t>
      </w:r>
      <w:r>
        <w:rPr>
          <w:rFonts w:ascii="Calibri" w:hAnsi="Calibri"/>
          <w:sz w:val="22"/>
          <w:szCs w:val="22"/>
          <w:lang w:val="en-US"/>
        </w:rPr>
        <w:t xml:space="preserve"> – Assessment criteria related </w:t>
      </w:r>
      <w:r w:rsidR="00A06367">
        <w:rPr>
          <w:rFonts w:ascii="Calibri" w:hAnsi="Calibri"/>
          <w:sz w:val="22"/>
          <w:szCs w:val="22"/>
          <w:lang w:val="en-US"/>
        </w:rPr>
        <w:t xml:space="preserve">to the </w:t>
      </w:r>
      <w:r w:rsidR="00C73ED1">
        <w:rPr>
          <w:rFonts w:ascii="Calibri" w:hAnsi="Calibri"/>
          <w:sz w:val="22"/>
          <w:szCs w:val="22"/>
          <w:lang w:val="en-US"/>
        </w:rPr>
        <w:t xml:space="preserve">format and content of </w:t>
      </w:r>
      <w:r>
        <w:rPr>
          <w:rFonts w:ascii="Calibri" w:hAnsi="Calibri"/>
          <w:sz w:val="22"/>
          <w:szCs w:val="22"/>
          <w:lang w:val="en-US"/>
        </w:rPr>
        <w:t>Educational Materials</w:t>
      </w:r>
      <w:bookmarkEnd w:id="10"/>
      <w:bookmarkEnd w:id="11"/>
      <w:bookmarkEnd w:id="13"/>
      <w:r>
        <w:rPr>
          <w:rFonts w:ascii="Calibri" w:hAnsi="Calibri"/>
          <w:sz w:val="22"/>
          <w:szCs w:val="22"/>
          <w:lang w:val="en-US"/>
        </w:rPr>
        <w:t xml:space="preserve"> </w:t>
      </w:r>
      <w:bookmarkEnd w:id="12"/>
    </w:p>
    <w:p w14:paraId="19534444" w14:textId="77777777" w:rsidR="002D45F0" w:rsidRDefault="002D45F0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0" w:firstLine="0"/>
        <w:jc w:val="both"/>
        <w:rPr>
          <w:rFonts w:ascii="Calibri" w:hAnsi="Calibri" w:cs="Tahoma"/>
          <w:b w:val="0"/>
          <w:color w:val="auto"/>
          <w:sz w:val="22"/>
          <w:szCs w:val="22"/>
        </w:rPr>
      </w:pPr>
    </w:p>
    <w:p w14:paraId="73214FA3" w14:textId="71FD3125" w:rsidR="00C60985" w:rsidRDefault="00C60985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0" w:firstLine="0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="008C6EC9">
        <w:rPr>
          <w:rFonts w:ascii="Calibri" w:hAnsi="Calibri" w:cs="Tahoma"/>
          <w:b w:val="0"/>
          <w:color w:val="auto"/>
          <w:sz w:val="22"/>
          <w:szCs w:val="22"/>
        </w:rPr>
        <w:t>main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reference documents to be used in the preparation of educational materials are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RMP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(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specifically </w:t>
      </w:r>
      <w:r>
        <w:rPr>
          <w:rFonts w:ascii="Calibri" w:hAnsi="Calibri" w:cs="Tahoma"/>
          <w:b w:val="0"/>
          <w:color w:val="auto"/>
          <w:sz w:val="22"/>
          <w:szCs w:val="22"/>
        </w:rPr>
        <w:t>Part V and Annex 6)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, the SmPC/PL, Annex IID for centrally authorised </w:t>
      </w:r>
      <w:r w:rsidR="00A06367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products or Annex IV for nationally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, mutual recognition or decentralized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authorised </w:t>
      </w:r>
      <w:r w:rsidR="00A06367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products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included in a referral or </w:t>
      </w:r>
      <w:r w:rsidR="008A221A" w:rsidRPr="008A221A">
        <w:rPr>
          <w:rFonts w:ascii="Calibri" w:hAnsi="Calibri" w:cs="Tahoma"/>
          <w:b w:val="0"/>
          <w:color w:val="auto"/>
          <w:sz w:val="22"/>
          <w:szCs w:val="22"/>
        </w:rPr>
        <w:t xml:space="preserve">Periodic </w:t>
      </w:r>
      <w:r w:rsidR="008A221A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8A221A" w:rsidRPr="008A221A">
        <w:rPr>
          <w:rFonts w:ascii="Calibri" w:hAnsi="Calibri" w:cs="Tahoma"/>
          <w:b w:val="0"/>
          <w:color w:val="auto"/>
          <w:sz w:val="22"/>
          <w:szCs w:val="22"/>
        </w:rPr>
        <w:t xml:space="preserve">afety </w:t>
      </w:r>
      <w:r w:rsidR="008A221A">
        <w:rPr>
          <w:rFonts w:ascii="Calibri" w:hAnsi="Calibri" w:cs="Tahoma"/>
          <w:b w:val="0"/>
          <w:color w:val="auto"/>
          <w:sz w:val="22"/>
          <w:szCs w:val="22"/>
        </w:rPr>
        <w:t>U</w:t>
      </w:r>
      <w:r w:rsidR="008A221A" w:rsidRPr="008A221A">
        <w:rPr>
          <w:rFonts w:ascii="Calibri" w:hAnsi="Calibri" w:cs="Tahoma"/>
          <w:b w:val="0"/>
          <w:color w:val="auto"/>
          <w:sz w:val="22"/>
          <w:szCs w:val="22"/>
        </w:rPr>
        <w:t xml:space="preserve">pdate </w:t>
      </w:r>
      <w:r w:rsidR="008A221A">
        <w:rPr>
          <w:rFonts w:ascii="Calibri" w:hAnsi="Calibri" w:cs="Tahoma"/>
          <w:b w:val="0"/>
          <w:color w:val="auto"/>
          <w:sz w:val="22"/>
          <w:szCs w:val="22"/>
        </w:rPr>
        <w:t>R</w:t>
      </w:r>
      <w:r w:rsidR="008A221A" w:rsidRPr="008A221A">
        <w:rPr>
          <w:rFonts w:ascii="Calibri" w:hAnsi="Calibri" w:cs="Tahoma"/>
          <w:b w:val="0"/>
          <w:color w:val="auto"/>
          <w:sz w:val="22"/>
          <w:szCs w:val="22"/>
        </w:rPr>
        <w:t>eport</w:t>
      </w:r>
      <w:r w:rsidR="008A221A">
        <w:rPr>
          <w:rFonts w:ascii="Calibri" w:hAnsi="Calibri" w:cs="Tahoma"/>
          <w:b w:val="0"/>
          <w:color w:val="auto"/>
          <w:sz w:val="22"/>
          <w:szCs w:val="22"/>
        </w:rPr>
        <w:t xml:space="preserve"> (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PSUR</w:t>
      </w:r>
      <w:r w:rsidR="008A221A">
        <w:rPr>
          <w:rFonts w:ascii="Calibri" w:hAnsi="Calibri" w:cs="Tahoma"/>
          <w:b w:val="0"/>
          <w:color w:val="auto"/>
          <w:sz w:val="22"/>
          <w:szCs w:val="22"/>
        </w:rPr>
        <w:t>)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8A221A">
        <w:rPr>
          <w:rFonts w:ascii="Calibri" w:hAnsi="Calibri" w:cs="Tahoma"/>
          <w:b w:val="0"/>
          <w:color w:val="auto"/>
          <w:sz w:val="22"/>
          <w:szCs w:val="22"/>
        </w:rPr>
        <w:t xml:space="preserve">single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assessment procedure.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Additionally, the </w:t>
      </w:r>
      <w:r w:rsidR="000F2577">
        <w:rPr>
          <w:rFonts w:ascii="Calibri" w:hAnsi="Calibri" w:cs="Tahoma"/>
          <w:b w:val="0"/>
          <w:color w:val="auto"/>
          <w:sz w:val="22"/>
          <w:szCs w:val="22"/>
        </w:rPr>
        <w:t xml:space="preserve">principles 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described in GVP XVI 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>must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 also be considered.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</w:p>
    <w:p w14:paraId="097E42A9" w14:textId="6EB370D1" w:rsidR="00410B3C" w:rsidRDefault="00410B3C" w:rsidP="00926246">
      <w:pPr>
        <w:pStyle w:val="PargrafodaLista"/>
        <w:spacing w:line="360" w:lineRule="auto"/>
        <w:ind w:left="0"/>
        <w:jc w:val="both"/>
        <w:rPr>
          <w:lang w:val="en-US"/>
        </w:rPr>
      </w:pPr>
      <w:r w:rsidRPr="000337EB">
        <w:rPr>
          <w:lang w:val="en-US"/>
        </w:rPr>
        <w:t>The educational material</w:t>
      </w:r>
      <w:r>
        <w:rPr>
          <w:lang w:val="en-US"/>
        </w:rPr>
        <w:t>(s)</w:t>
      </w:r>
      <w:r w:rsidRPr="000337EB">
        <w:rPr>
          <w:lang w:val="en-US"/>
        </w:rPr>
        <w:t xml:space="preserve"> should have an appropriate </w:t>
      </w:r>
      <w:r w:rsidR="00857B47">
        <w:rPr>
          <w:lang w:val="en-US"/>
        </w:rPr>
        <w:t>content</w:t>
      </w:r>
      <w:r w:rsidR="00857B47" w:rsidRPr="000337EB">
        <w:rPr>
          <w:lang w:val="en-US"/>
        </w:rPr>
        <w:t xml:space="preserve"> </w:t>
      </w:r>
      <w:r w:rsidRPr="000337EB">
        <w:rPr>
          <w:lang w:val="en-US"/>
        </w:rPr>
        <w:t>and layout</w:t>
      </w:r>
      <w:r>
        <w:rPr>
          <w:lang w:val="en-US"/>
        </w:rPr>
        <w:t>.</w:t>
      </w:r>
    </w:p>
    <w:p w14:paraId="5E3E47D8" w14:textId="77777777" w:rsidR="00C60985" w:rsidRPr="000337EB" w:rsidRDefault="00C60985" w:rsidP="00926246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051D43EE" w14:textId="206CC330" w:rsidR="00410B3C" w:rsidRPr="00706946" w:rsidRDefault="00857B47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707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0" w:firstLine="0"/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>On</w:t>
      </w:r>
      <w:r w:rsidR="000F2577">
        <w:rPr>
          <w:rFonts w:ascii="Calibri" w:hAnsi="Calibri" w:cs="Tahoma"/>
          <w:color w:val="auto"/>
          <w:sz w:val="22"/>
          <w:szCs w:val="22"/>
        </w:rPr>
        <w:t xml:space="preserve"> the</w:t>
      </w:r>
      <w:r>
        <w:rPr>
          <w:rFonts w:ascii="Calibri" w:hAnsi="Calibri" w:cs="Tahoma"/>
          <w:color w:val="auto"/>
          <w:sz w:val="22"/>
          <w:szCs w:val="22"/>
        </w:rPr>
        <w:t xml:space="preserve"> </w:t>
      </w:r>
      <w:r w:rsidR="00410B3C" w:rsidRPr="00706946">
        <w:rPr>
          <w:rFonts w:ascii="Calibri" w:hAnsi="Calibri" w:cs="Tahoma"/>
          <w:color w:val="auto"/>
          <w:sz w:val="22"/>
          <w:szCs w:val="22"/>
        </w:rPr>
        <w:t>1</w:t>
      </w:r>
      <w:r w:rsidRPr="00926246">
        <w:rPr>
          <w:rFonts w:ascii="Calibri" w:hAnsi="Calibri" w:cs="Tahoma"/>
          <w:color w:val="auto"/>
          <w:sz w:val="22"/>
          <w:szCs w:val="22"/>
          <w:vertAlign w:val="superscript"/>
        </w:rPr>
        <w:t>st</w:t>
      </w:r>
      <w:r>
        <w:rPr>
          <w:rFonts w:ascii="Calibri" w:hAnsi="Calibri" w:cs="Tahoma"/>
          <w:color w:val="auto"/>
          <w:sz w:val="22"/>
          <w:szCs w:val="22"/>
        </w:rPr>
        <w:t xml:space="preserve"> </w:t>
      </w:r>
      <w:r w:rsidR="00410B3C" w:rsidRPr="00706946">
        <w:rPr>
          <w:rFonts w:ascii="Calibri" w:hAnsi="Calibri" w:cs="Tahoma"/>
          <w:color w:val="auto"/>
          <w:sz w:val="22"/>
          <w:szCs w:val="22"/>
        </w:rPr>
        <w:t>page:</w:t>
      </w:r>
    </w:p>
    <w:p w14:paraId="4EC3B516" w14:textId="2DD66A90" w:rsidR="00410B3C" w:rsidRPr="00706946" w:rsidRDefault="00432958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Invented</w:t>
      </w:r>
      <w:r w:rsidRPr="0070694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 xml:space="preserve">name of the medicinal product followed by the active substance 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>in</w:t>
      </w:r>
      <w:r w:rsidR="00F95899" w:rsidRPr="0070694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FC7535">
        <w:rPr>
          <w:rFonts w:ascii="Calibri" w:hAnsi="Calibri" w:cs="Tahoma"/>
          <w:b w:val="0"/>
          <w:color w:val="auto"/>
          <w:sz w:val="22"/>
          <w:szCs w:val="22"/>
        </w:rPr>
        <w:t>parentheses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; in cases where the educational materials are common to </w:t>
      </w:r>
      <w:r w:rsidR="00955502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products from several MAHs, it may be necessary to agree with </w:t>
      </w:r>
      <w:proofErr w:type="spellStart"/>
      <w:r w:rsidR="00857B47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 on a simplification, 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 xml:space="preserve">also 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taking into account the size of the material itself. 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>In any case, t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he name of the 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t xml:space="preserve">product should not be larger </w:t>
      </w:r>
      <w:r w:rsidR="00857B47">
        <w:rPr>
          <w:rFonts w:ascii="Calibri" w:hAnsi="Calibri" w:cs="Tahoma"/>
          <w:b w:val="0"/>
          <w:color w:val="auto"/>
          <w:sz w:val="22"/>
          <w:szCs w:val="22"/>
        </w:rPr>
        <w:lastRenderedPageBreak/>
        <w:t xml:space="preserve">than the title of the document. </w:t>
      </w:r>
    </w:p>
    <w:p w14:paraId="35AFA118" w14:textId="0F0AEF62" w:rsidR="00410B3C" w:rsidRPr="001C370A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If the medicinal product is under additional monitoring, the 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>correspond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>ing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symbol (</w:t>
      </w:r>
      <w:r w:rsidR="00E62EEF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black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inverted triangle) must be included next to the </w:t>
      </w:r>
      <w:r w:rsidR="00432958">
        <w:rPr>
          <w:rFonts w:ascii="Calibri" w:hAnsi="Calibri" w:cs="Tahoma"/>
          <w:b w:val="0"/>
          <w:color w:val="auto"/>
          <w:sz w:val="22"/>
          <w:szCs w:val="22"/>
        </w:rPr>
        <w:t>invented</w:t>
      </w:r>
      <w:r w:rsidR="00432958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name or active substance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along with the explanatory sentence (which may be abbreviated to “This medicinal product is subject to additional monitoring.” -</w:t>
      </w:r>
      <w:r w:rsidR="00445EE5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please see GVP Module X).</w:t>
      </w:r>
    </w:p>
    <w:p w14:paraId="2DC3E4B2" w14:textId="3C04565E" w:rsidR="00410B3C" w:rsidRPr="001C370A" w:rsidRDefault="00F1218D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 xml:space="preserve">If the educational materials 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>do not apply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to all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indications or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presentations of the medicinal product, </w:t>
      </w:r>
      <w:r>
        <w:rPr>
          <w:rFonts w:ascii="Calibri" w:hAnsi="Calibri" w:cs="Tahoma"/>
          <w:b w:val="0"/>
          <w:color w:val="auto"/>
          <w:sz w:val="22"/>
          <w:szCs w:val="22"/>
        </w:rPr>
        <w:t>information regarding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the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indication,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pharmaceutical form, strength, route of administration or other differentiating element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 xml:space="preserve"> must be</w:t>
      </w:r>
      <w:r w:rsidR="00F95899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include</w:t>
      </w:r>
      <w:r w:rsidR="00F95899">
        <w:rPr>
          <w:rFonts w:ascii="Calibri" w:hAnsi="Calibri" w:cs="Tahoma"/>
          <w:b w:val="0"/>
          <w:color w:val="auto"/>
          <w:sz w:val="22"/>
          <w:szCs w:val="22"/>
        </w:rPr>
        <w:t>d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4F29455F" w14:textId="78061646" w:rsidR="00410B3C" w:rsidRPr="001C370A" w:rsidRDefault="00F95899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The d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ocument’s title should be concise,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clearly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identifying its purpose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 and the target population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(e.g.,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checklist for prescribers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 patient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card, </w:t>
      </w:r>
      <w:r w:rsidR="007D6626">
        <w:rPr>
          <w:rFonts w:ascii="Calibri" w:hAnsi="Calibri" w:cs="Tahoma"/>
          <w:b w:val="0"/>
          <w:color w:val="auto"/>
          <w:sz w:val="22"/>
          <w:szCs w:val="22"/>
        </w:rPr>
        <w:t>guide</w:t>
      </w:r>
      <w:r w:rsidR="007D6626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for the patient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/caregiver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,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guide</w:t>
      </w:r>
      <w:r w:rsidR="007D6626">
        <w:rPr>
          <w:rFonts w:ascii="Calibri" w:hAnsi="Calibri" w:cs="Tahoma"/>
          <w:b w:val="0"/>
          <w:color w:val="auto"/>
          <w:sz w:val="22"/>
          <w:szCs w:val="22"/>
        </w:rPr>
        <w:t xml:space="preserve"> for prescribers,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guide for pharmacists,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etc.).</w:t>
      </w:r>
    </w:p>
    <w:p w14:paraId="776A30B4" w14:textId="2E547250" w:rsidR="00410B3C" w:rsidRPr="00E716F3" w:rsidRDefault="00F95899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L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ogo</w:t>
      </w:r>
      <w:r>
        <w:rPr>
          <w:rFonts w:ascii="Calibri" w:hAnsi="Calibri" w:cs="Tahoma"/>
          <w:b w:val="0"/>
          <w:color w:val="auto"/>
          <w:sz w:val="22"/>
          <w:szCs w:val="22"/>
        </w:rPr>
        <w:t>s of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>
        <w:rPr>
          <w:rFonts w:ascii="Calibri" w:hAnsi="Calibri" w:cs="Tahoma"/>
          <w:b w:val="0"/>
          <w:color w:val="auto"/>
          <w:sz w:val="22"/>
          <w:szCs w:val="22"/>
        </w:rPr>
        <w:t>t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he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MAH</w:t>
      </w:r>
      <w:r w:rsidR="00AE780B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 xml:space="preserve">and medicinal product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should be avoided; if really needed (properly justified), 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 xml:space="preserve">they </w:t>
      </w:r>
      <w:r>
        <w:rPr>
          <w:rFonts w:ascii="Calibri" w:hAnsi="Calibri" w:cs="Tahoma"/>
          <w:b w:val="0"/>
          <w:color w:val="auto"/>
          <w:sz w:val="22"/>
          <w:szCs w:val="22"/>
        </w:rPr>
        <w:t>must not contain</w:t>
      </w:r>
      <w:r w:rsidR="00410B3C">
        <w:rPr>
          <w:rFonts w:ascii="Calibri" w:hAnsi="Calibri" w:cs="Tahoma"/>
          <w:b w:val="0"/>
          <w:color w:val="auto"/>
          <w:sz w:val="22"/>
          <w:szCs w:val="22"/>
        </w:rPr>
        <w:t xml:space="preserve"> advertising/promotional content and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should appear only once in each proposed document (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either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on the first or the last page). Note that if </w:t>
      </w:r>
      <w:r>
        <w:rPr>
          <w:rFonts w:ascii="Calibri" w:hAnsi="Calibri" w:cs="Tahoma"/>
          <w:b w:val="0"/>
          <w:color w:val="auto"/>
          <w:sz w:val="22"/>
          <w:szCs w:val="22"/>
        </w:rPr>
        <w:t>included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on the first page, the logo should not be larger than the document’s title.</w:t>
      </w:r>
      <w:r w:rsidR="00410B3C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E716F3">
        <w:rPr>
          <w:rFonts w:ascii="Calibri" w:hAnsi="Calibri" w:cs="Tahoma"/>
          <w:b w:val="0"/>
          <w:color w:val="auto"/>
          <w:sz w:val="22"/>
          <w:szCs w:val="22"/>
        </w:rPr>
        <w:t>In this case, if medicinal product</w:t>
      </w:r>
      <w:r>
        <w:rPr>
          <w:rFonts w:ascii="Calibri" w:hAnsi="Calibri" w:cs="Tahoma"/>
          <w:b w:val="0"/>
          <w:color w:val="auto"/>
          <w:sz w:val="22"/>
          <w:szCs w:val="22"/>
        </w:rPr>
        <w:t>´s logo</w:t>
      </w:r>
      <w:r w:rsidR="00410B3C" w:rsidRPr="00E716F3">
        <w:rPr>
          <w:rFonts w:ascii="Calibri" w:hAnsi="Calibri" w:cs="Tahoma"/>
          <w:b w:val="0"/>
          <w:color w:val="auto"/>
          <w:sz w:val="22"/>
          <w:szCs w:val="22"/>
        </w:rPr>
        <w:t xml:space="preserve"> already includes the name o</w:t>
      </w:r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 xml:space="preserve">f the medicinal product and the name of the active substance in </w:t>
      </w:r>
      <w:proofErr w:type="spellStart"/>
      <w:r w:rsidR="00E62EEF">
        <w:rPr>
          <w:rFonts w:ascii="Calibri" w:hAnsi="Calibri" w:cs="Tahoma"/>
          <w:b w:val="0"/>
          <w:color w:val="auto"/>
          <w:sz w:val="22"/>
          <w:szCs w:val="22"/>
        </w:rPr>
        <w:t>p</w:t>
      </w:r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>ortuguese</w:t>
      </w:r>
      <w:proofErr w:type="spellEnd"/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>, there is no need to duplicate the</w:t>
      </w:r>
      <w:r>
        <w:rPr>
          <w:rFonts w:ascii="Calibri" w:hAnsi="Calibri" w:cs="Tahoma"/>
          <w:b w:val="0"/>
          <w:color w:val="auto"/>
          <w:sz w:val="22"/>
          <w:szCs w:val="22"/>
        </w:rPr>
        <w:t>se</w:t>
      </w:r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 xml:space="preserve"> reference</w:t>
      </w:r>
      <w:r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>
        <w:rPr>
          <w:rFonts w:ascii="Calibri" w:hAnsi="Calibri" w:cs="Tahoma"/>
          <w:b w:val="0"/>
          <w:color w:val="auto"/>
          <w:sz w:val="22"/>
          <w:szCs w:val="22"/>
        </w:rPr>
        <w:t>on</w:t>
      </w:r>
      <w:r w:rsidR="00410B3C">
        <w:rPr>
          <w:rFonts w:ascii="Calibri" w:hAnsi="Calibri" w:cs="Tahoma"/>
          <w:b w:val="0"/>
          <w:color w:val="auto"/>
          <w:sz w:val="22"/>
          <w:szCs w:val="22"/>
        </w:rPr>
        <w:t xml:space="preserve"> the first page</w:t>
      </w:r>
      <w:r w:rsidR="00410B3C" w:rsidRPr="00706946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54EBF1BE" w14:textId="36A822A9" w:rsidR="00412F35" w:rsidRPr="001C370A" w:rsidRDefault="00C24159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T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>he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version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number 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agreed with </w:t>
      </w:r>
      <w:proofErr w:type="spellStart"/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and the date (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e.g.: </w:t>
      </w:r>
      <w:proofErr w:type="spellStart"/>
      <w:r w:rsidR="00412F35">
        <w:rPr>
          <w:rFonts w:ascii="Calibri" w:hAnsi="Calibri" w:cs="Tahoma"/>
          <w:b w:val="0"/>
          <w:color w:val="auto"/>
          <w:sz w:val="22"/>
          <w:szCs w:val="22"/>
        </w:rPr>
        <w:t>Versão</w:t>
      </w:r>
      <w:proofErr w:type="spellEnd"/>
      <w:r w:rsidR="00412F35">
        <w:rPr>
          <w:rFonts w:ascii="Calibri" w:hAnsi="Calibri" w:cs="Tahoma"/>
          <w:b w:val="0"/>
          <w:color w:val="auto"/>
          <w:sz w:val="22"/>
          <w:szCs w:val="22"/>
        </w:rPr>
        <w:t xml:space="preserve"> X, </w:t>
      </w:r>
      <w:proofErr w:type="spellStart"/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>m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m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>_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yyyy</w:t>
      </w:r>
      <w:proofErr w:type="spellEnd"/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>)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should be placed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at the bottom of each sheet of the educational material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 (if 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the type of educational material 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does not allow </w:t>
      </w:r>
      <w:r>
        <w:rPr>
          <w:rFonts w:ascii="Calibri" w:hAnsi="Calibri" w:cs="Tahoma"/>
          <w:b w:val="0"/>
          <w:color w:val="auto"/>
          <w:sz w:val="22"/>
          <w:szCs w:val="22"/>
        </w:rPr>
        <w:t>this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, 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>e.g.</w:t>
      </w:r>
      <w:r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 video 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>or audio, t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his information 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>should appear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at </w:t>
      </w:r>
      <w:r>
        <w:rPr>
          <w:rFonts w:ascii="Calibri" w:hAnsi="Calibri" w:cs="Tahoma"/>
          <w:b w:val="0"/>
          <w:color w:val="auto"/>
          <w:sz w:val="22"/>
          <w:szCs w:val="22"/>
        </w:rPr>
        <w:t>the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beginning and</w:t>
      </w:r>
      <w:r w:rsidR="00412F35">
        <w:rPr>
          <w:rFonts w:ascii="Calibri" w:hAnsi="Calibri" w:cs="Tahoma"/>
          <w:b w:val="0"/>
          <w:color w:val="auto"/>
          <w:sz w:val="22"/>
          <w:szCs w:val="22"/>
        </w:rPr>
        <w:t>/or</w:t>
      </w:r>
      <w:r w:rsidR="00412F35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end).</w:t>
      </w:r>
    </w:p>
    <w:p w14:paraId="2353A779" w14:textId="77777777" w:rsidR="00410B3C" w:rsidRPr="00272439" w:rsidRDefault="00410B3C" w:rsidP="00926246">
      <w:pPr>
        <w:pStyle w:val="PredefinioLTGliederung1"/>
        <w:tabs>
          <w:tab w:val="clear" w:pos="1620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1249"/>
          <w:tab w:val="left" w:pos="1416"/>
          <w:tab w:val="left" w:pos="2124"/>
          <w:tab w:val="left" w:pos="2831"/>
          <w:tab w:val="left" w:pos="3539"/>
          <w:tab w:val="left" w:pos="4246"/>
          <w:tab w:val="left" w:pos="4954"/>
          <w:tab w:val="left" w:pos="5661"/>
          <w:tab w:val="left" w:pos="6369"/>
          <w:tab w:val="left" w:pos="7076"/>
          <w:tab w:val="left" w:pos="7784"/>
          <w:tab w:val="left" w:pos="8491"/>
          <w:tab w:val="left" w:pos="9198"/>
          <w:tab w:val="left" w:pos="9906"/>
          <w:tab w:val="left" w:pos="10614"/>
          <w:tab w:val="left" w:pos="11321"/>
          <w:tab w:val="left" w:pos="12029"/>
          <w:tab w:val="left" w:pos="12736"/>
          <w:tab w:val="left" w:pos="13444"/>
          <w:tab w:val="left" w:pos="14151"/>
          <w:tab w:val="left" w:pos="14859"/>
        </w:tabs>
        <w:spacing w:line="360" w:lineRule="auto"/>
        <w:ind w:left="0" w:firstLine="0"/>
        <w:jc w:val="both"/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</w:pPr>
    </w:p>
    <w:p w14:paraId="5B4C9FC0" w14:textId="6B466E81" w:rsidR="00410B3C" w:rsidRPr="005E0920" w:rsidRDefault="006F6BD6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eastAsia="Times New Roman" w:hAnsi="Calibri" w:cs="Arial"/>
          <w:b w:val="0"/>
          <w:color w:val="222222"/>
          <w:kern w:val="0"/>
          <w:sz w:val="22"/>
          <w:szCs w:val="22"/>
          <w:lang w:val="en"/>
        </w:rPr>
      </w:pPr>
      <w:r>
        <w:rPr>
          <w:rFonts w:ascii="Calibri" w:eastAsia="Times New Roman" w:hAnsi="Calibri" w:cs="Arial"/>
          <w:color w:val="222222"/>
          <w:kern w:val="0"/>
          <w:sz w:val="22"/>
          <w:szCs w:val="22"/>
          <w:lang w:val="en"/>
        </w:rPr>
        <w:t>On the remaining pages:</w:t>
      </w:r>
    </w:p>
    <w:p w14:paraId="0C813D54" w14:textId="347AAA91" w:rsidR="00410B3C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Educational materials should be as </w:t>
      </w:r>
      <w:r w:rsidR="003436D0">
        <w:rPr>
          <w:rFonts w:ascii="Calibri" w:hAnsi="Calibri" w:cs="Tahoma"/>
          <w:b w:val="0"/>
          <w:color w:val="auto"/>
          <w:sz w:val="22"/>
          <w:szCs w:val="22"/>
        </w:rPr>
        <w:t>concise</w:t>
      </w:r>
      <w:r w:rsidR="003436D0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as possible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 to facilitate reading/use;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if the educational material is </w:t>
      </w:r>
      <w:r w:rsidR="00387283">
        <w:rPr>
          <w:rFonts w:ascii="Calibri" w:hAnsi="Calibri" w:cs="Tahoma"/>
          <w:b w:val="0"/>
          <w:color w:val="auto"/>
          <w:sz w:val="22"/>
          <w:szCs w:val="22"/>
        </w:rPr>
        <w:t xml:space="preserve">extensive 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>(</w:t>
      </w:r>
      <w:r w:rsidR="003436D0">
        <w:rPr>
          <w:rFonts w:ascii="Calibri" w:hAnsi="Calibri" w:cs="Tahoma"/>
          <w:b w:val="0"/>
          <w:color w:val="auto"/>
          <w:sz w:val="22"/>
          <w:szCs w:val="22"/>
        </w:rPr>
        <w:t>e.g., addressing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 several risks)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, an introductory summar</w:t>
      </w:r>
      <w:r w:rsidR="003436D0">
        <w:rPr>
          <w:rFonts w:ascii="Calibri" w:hAnsi="Calibri" w:cs="Tahoma"/>
          <w:b w:val="0"/>
          <w:color w:val="auto"/>
          <w:sz w:val="22"/>
          <w:szCs w:val="22"/>
        </w:rPr>
        <w:t>y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3436D0">
        <w:rPr>
          <w:rFonts w:ascii="Calibri" w:hAnsi="Calibri" w:cs="Tahoma"/>
          <w:b w:val="0"/>
          <w:color w:val="auto"/>
          <w:sz w:val="22"/>
          <w:szCs w:val="22"/>
        </w:rPr>
        <w:t xml:space="preserve">of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the key messages should be added</w:t>
      </w:r>
      <w:r w:rsidR="003436D0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and an index may be included.</w:t>
      </w:r>
    </w:p>
    <w:p w14:paraId="510383B9" w14:textId="59965E33" w:rsidR="006F6BD6" w:rsidRPr="001C370A" w:rsidRDefault="006D1E92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A s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tatement </w:t>
      </w:r>
      <w:r w:rsidR="00DE4804">
        <w:rPr>
          <w:rFonts w:ascii="Calibri" w:hAnsi="Calibri" w:cs="Tahoma"/>
          <w:b w:val="0"/>
          <w:color w:val="auto"/>
          <w:sz w:val="22"/>
          <w:szCs w:val="22"/>
        </w:rPr>
        <w:t xml:space="preserve">should be included 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explaining that the educational materials fulfil a condition for the safe use of the </w:t>
      </w:r>
      <w:r w:rsidR="00E62EEF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product and were developed in agreement with </w:t>
      </w:r>
      <w:proofErr w:type="spellStart"/>
      <w:r w:rsidR="006F6BD6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DE4804">
        <w:rPr>
          <w:rFonts w:ascii="Calibri" w:hAnsi="Calibri" w:cs="Tahoma"/>
          <w:b w:val="0"/>
          <w:color w:val="auto"/>
          <w:sz w:val="22"/>
          <w:szCs w:val="22"/>
        </w:rPr>
        <w:t>. It should also</w:t>
      </w:r>
      <w:r w:rsidR="006F6BD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664418">
        <w:rPr>
          <w:rFonts w:ascii="Calibri" w:hAnsi="Calibri" w:cs="Tahoma"/>
          <w:b w:val="0"/>
          <w:color w:val="auto"/>
          <w:sz w:val="22"/>
          <w:szCs w:val="22"/>
        </w:rPr>
        <w:t>clearly summaris</w:t>
      </w:r>
      <w:r w:rsidR="00DE4804">
        <w:rPr>
          <w:rFonts w:ascii="Calibri" w:hAnsi="Calibri" w:cs="Tahoma"/>
          <w:b w:val="0"/>
          <w:color w:val="auto"/>
          <w:sz w:val="22"/>
          <w:szCs w:val="22"/>
        </w:rPr>
        <w:t>e</w:t>
      </w:r>
      <w:r w:rsidR="00664418">
        <w:rPr>
          <w:rFonts w:ascii="Calibri" w:hAnsi="Calibri" w:cs="Tahoma"/>
          <w:b w:val="0"/>
          <w:color w:val="auto"/>
          <w:sz w:val="22"/>
          <w:szCs w:val="22"/>
        </w:rPr>
        <w:t xml:space="preserve"> the risks addressed that aimed to be minimized with these materials. </w:t>
      </w:r>
      <w:r w:rsidR="00DE4804">
        <w:rPr>
          <w:rFonts w:ascii="Calibri" w:hAnsi="Calibri" w:cs="Tahoma"/>
          <w:b w:val="0"/>
          <w:color w:val="auto"/>
          <w:sz w:val="22"/>
          <w:szCs w:val="22"/>
        </w:rPr>
        <w:t>K</w:t>
      </w:r>
      <w:r w:rsidR="00664418">
        <w:rPr>
          <w:rFonts w:ascii="Calibri" w:hAnsi="Calibri" w:cs="Tahoma"/>
          <w:b w:val="0"/>
          <w:color w:val="auto"/>
          <w:sz w:val="22"/>
          <w:szCs w:val="22"/>
        </w:rPr>
        <w:t>ey messages should be easily identified (e.g.</w:t>
      </w:r>
      <w:r w:rsidR="00DE4804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66441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DE4804">
        <w:rPr>
          <w:rFonts w:ascii="Calibri" w:hAnsi="Calibri" w:cs="Tahoma"/>
          <w:b w:val="0"/>
          <w:color w:val="auto"/>
          <w:sz w:val="22"/>
          <w:szCs w:val="22"/>
        </w:rPr>
        <w:t xml:space="preserve">through </w:t>
      </w:r>
      <w:r w:rsidR="00664418">
        <w:rPr>
          <w:rFonts w:ascii="Calibri" w:hAnsi="Calibri" w:cs="Tahoma"/>
          <w:b w:val="0"/>
          <w:color w:val="auto"/>
          <w:sz w:val="22"/>
          <w:szCs w:val="22"/>
        </w:rPr>
        <w:t xml:space="preserve">colours, font size, bold or italic </w:t>
      </w:r>
      <w:r w:rsidR="00DE4804">
        <w:rPr>
          <w:rFonts w:ascii="Calibri" w:hAnsi="Calibri" w:cs="Tahoma"/>
          <w:b w:val="0"/>
          <w:color w:val="auto"/>
          <w:sz w:val="22"/>
          <w:szCs w:val="22"/>
        </w:rPr>
        <w:t>text</w:t>
      </w:r>
      <w:r w:rsidR="00664418">
        <w:rPr>
          <w:rFonts w:ascii="Calibri" w:hAnsi="Calibri" w:cs="Tahoma"/>
          <w:b w:val="0"/>
          <w:color w:val="auto"/>
          <w:sz w:val="22"/>
          <w:szCs w:val="22"/>
        </w:rPr>
        <w:t>, shapes, etc.)</w:t>
      </w:r>
    </w:p>
    <w:p w14:paraId="551A6A86" w14:textId="1884E568" w:rsidR="00410B3C" w:rsidRPr="00926246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  <w:lang w:val="en-US"/>
        </w:rPr>
      </w:pP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lastRenderedPageBreak/>
        <w:t xml:space="preserve">Avoid </w:t>
      </w:r>
      <w:r w:rsidR="00DE4804">
        <w:rPr>
          <w:rFonts w:ascii="Calibri" w:hAnsi="Calibri" w:cs="Tahoma"/>
          <w:b w:val="0"/>
          <w:color w:val="auto"/>
          <w:sz w:val="22"/>
          <w:szCs w:val="22"/>
          <w:lang w:val="en-US"/>
        </w:rPr>
        <w:t>simply transcribing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the SmPC/PL; </w:t>
      </w:r>
      <w:r w:rsidR="00FE779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instead</w:t>
      </w:r>
      <w:r w:rsidR="00FD3314">
        <w:rPr>
          <w:rFonts w:ascii="Calibri" w:hAnsi="Calibri" w:cs="Tahoma"/>
          <w:b w:val="0"/>
          <w:color w:val="auto"/>
          <w:sz w:val="22"/>
          <w:szCs w:val="22"/>
          <w:lang w:val="en-US"/>
        </w:rPr>
        <w:t>,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the message</w:t>
      </w:r>
      <w:r w:rsidR="00EF19BD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should be</w:t>
      </w:r>
      <w:r w:rsidR="00EF19BD" w:rsidRPr="00445F3D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rephrase</w:t>
      </w:r>
      <w:r w:rsidR="00EF19BD">
        <w:rPr>
          <w:rFonts w:ascii="Calibri" w:hAnsi="Calibri" w:cs="Tahoma"/>
          <w:b w:val="0"/>
          <w:color w:val="auto"/>
          <w:sz w:val="22"/>
          <w:szCs w:val="22"/>
          <w:lang w:val="en-US"/>
        </w:rPr>
        <w:t>d</w:t>
      </w:r>
      <w:r w:rsidR="00EF19BD" w:rsidRPr="00445F3D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for better 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understand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>ing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and/or </w:t>
      </w:r>
      <w:r w:rsidR="001C19A0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be 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complement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>ed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with 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>relevant</w:t>
      </w:r>
      <w:r w:rsidR="003330C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data for the effectiveness of th</w:t>
      </w:r>
      <w:r w:rsidR="00FE779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ese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</w:t>
      </w:r>
      <w:r w:rsidR="00FE779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additional risk </w:t>
      </w:r>
      <w:r w:rsidR="001D3765" w:rsidRPr="00926246">
        <w:rPr>
          <w:rFonts w:ascii="Calibri" w:hAnsi="Calibri" w:cs="Tahoma"/>
          <w:b w:val="0"/>
          <w:color w:val="auto"/>
          <w:sz w:val="22"/>
          <w:szCs w:val="22"/>
        </w:rPr>
        <w:t>minimisation</w:t>
      </w:r>
      <w:r w:rsidR="00FE779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measure</w:t>
      </w:r>
      <w:r w:rsidR="00FE779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s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(e.g. charts, diagrams, bullet</w:t>
      </w:r>
      <w:r w:rsidR="00FE7799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points</w:t>
      </w:r>
      <w:r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, etc.).</w:t>
      </w:r>
    </w:p>
    <w:p w14:paraId="71757A8E" w14:textId="2BB93C3E" w:rsidR="00410B3C" w:rsidRPr="00926246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  <w:lang w:val="en-US"/>
        </w:rPr>
      </w:pPr>
      <w:r w:rsidRPr="001C52AC">
        <w:rPr>
          <w:rFonts w:ascii="Calibri" w:hAnsi="Calibri" w:cs="Tahoma"/>
          <w:b w:val="0"/>
          <w:color w:val="auto"/>
          <w:sz w:val="22"/>
          <w:szCs w:val="22"/>
        </w:rPr>
        <w:t xml:space="preserve">Include the approved indication </w:t>
      </w:r>
      <w:r w:rsidR="003330C9">
        <w:rPr>
          <w:rFonts w:ascii="Calibri" w:hAnsi="Calibri" w:cs="Tahoma"/>
          <w:b w:val="0"/>
          <w:color w:val="auto"/>
          <w:sz w:val="22"/>
          <w:szCs w:val="22"/>
        </w:rPr>
        <w:t>using</w:t>
      </w:r>
      <w:r w:rsidR="003330C9" w:rsidRPr="001C52AC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52AC">
        <w:rPr>
          <w:rFonts w:ascii="Calibri" w:hAnsi="Calibri" w:cs="Tahoma"/>
          <w:b w:val="0"/>
          <w:color w:val="auto"/>
          <w:sz w:val="22"/>
          <w:szCs w:val="22"/>
        </w:rPr>
        <w:t>the exact wording of section 4.1 of the SmPC</w:t>
      </w:r>
      <w:r w:rsidR="007D6626" w:rsidRPr="001C52AC">
        <w:rPr>
          <w:rFonts w:ascii="Calibri" w:hAnsi="Calibri" w:cs="Tahoma"/>
          <w:b w:val="0"/>
          <w:color w:val="auto"/>
          <w:sz w:val="22"/>
          <w:szCs w:val="22"/>
        </w:rPr>
        <w:t>, or</w:t>
      </w:r>
      <w:r w:rsidR="004D1246" w:rsidRPr="001C52AC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EE7F4E" w:rsidRPr="001C52AC">
        <w:rPr>
          <w:rFonts w:ascii="Calibri" w:hAnsi="Calibri" w:cs="Tahoma"/>
          <w:b w:val="0"/>
          <w:color w:val="auto"/>
          <w:sz w:val="22"/>
          <w:szCs w:val="22"/>
        </w:rPr>
        <w:t>section 1 of the PL</w:t>
      </w:r>
      <w:r w:rsidR="007D6626" w:rsidRPr="001C52AC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3330C9">
        <w:rPr>
          <w:rFonts w:ascii="Calibri" w:hAnsi="Calibri" w:cs="Tahoma"/>
          <w:b w:val="0"/>
          <w:color w:val="auto"/>
          <w:sz w:val="22"/>
          <w:szCs w:val="22"/>
        </w:rPr>
        <w:t>for pat</w:t>
      </w:r>
      <w:r w:rsidR="009E221C">
        <w:rPr>
          <w:rFonts w:ascii="Calibri" w:hAnsi="Calibri" w:cs="Tahoma"/>
          <w:b w:val="0"/>
          <w:color w:val="auto"/>
          <w:sz w:val="22"/>
          <w:szCs w:val="22"/>
        </w:rPr>
        <w:t>i</w:t>
      </w:r>
      <w:r w:rsidR="003330C9">
        <w:rPr>
          <w:rFonts w:ascii="Calibri" w:hAnsi="Calibri" w:cs="Tahoma"/>
          <w:b w:val="0"/>
          <w:color w:val="auto"/>
          <w:sz w:val="22"/>
          <w:szCs w:val="22"/>
        </w:rPr>
        <w:t xml:space="preserve">ent </w:t>
      </w:r>
      <w:r w:rsidR="007D6626" w:rsidRPr="001C52AC">
        <w:rPr>
          <w:rFonts w:ascii="Calibri" w:hAnsi="Calibri" w:cs="Tahoma"/>
          <w:b w:val="0"/>
          <w:color w:val="auto"/>
          <w:sz w:val="22"/>
          <w:szCs w:val="22"/>
        </w:rPr>
        <w:t>educational material</w:t>
      </w:r>
      <w:r w:rsidR="003330C9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7D6626" w:rsidRPr="001C52AC">
        <w:rPr>
          <w:rFonts w:ascii="Calibri" w:hAnsi="Calibri" w:cs="Tahoma"/>
          <w:b w:val="0"/>
          <w:color w:val="auto"/>
          <w:sz w:val="22"/>
          <w:szCs w:val="22"/>
        </w:rPr>
        <w:t>.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In exceptional cases (</w:t>
      </w:r>
      <w:r w:rsidR="00FE7799">
        <w:rPr>
          <w:rFonts w:ascii="Calibri" w:hAnsi="Calibri" w:cs="Tahoma"/>
          <w:b w:val="0"/>
          <w:color w:val="auto"/>
          <w:sz w:val="22"/>
          <w:szCs w:val="22"/>
          <w:lang w:val="en-US"/>
        </w:rPr>
        <w:t>e.g.</w:t>
      </w:r>
      <w:r w:rsid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,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when 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multiple 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>therapeutic indications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exist</w:t>
      </w:r>
      <w:r w:rsidR="001D3765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or</w:t>
      </w:r>
      <w:r w:rsidR="00FE7799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space is limited</w:t>
      </w:r>
      <w:r w:rsidR="0029453B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– 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e.g., </w:t>
      </w:r>
      <w:r w:rsidR="0029453B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patient card), 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a generic reference to the indications may be 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>used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, </w:t>
      </w:r>
      <w:r w:rsidR="003330C9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directing readers 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to section 4.1 of the SmPC or section 1 of the </w:t>
      </w:r>
      <w:r w:rsidR="001C52AC">
        <w:rPr>
          <w:rFonts w:ascii="Calibri" w:hAnsi="Calibri" w:cs="Tahoma"/>
          <w:b w:val="0"/>
          <w:color w:val="auto"/>
          <w:sz w:val="22"/>
          <w:szCs w:val="22"/>
          <w:lang w:val="en-US"/>
        </w:rPr>
        <w:t>PL</w:t>
      </w:r>
      <w:r w:rsidR="001C52AC" w:rsidRPr="00926246">
        <w:rPr>
          <w:rFonts w:ascii="Calibri" w:hAnsi="Calibri" w:cs="Tahoma"/>
          <w:b w:val="0"/>
          <w:color w:val="auto"/>
          <w:sz w:val="22"/>
          <w:szCs w:val="22"/>
          <w:lang w:val="en-US"/>
        </w:rPr>
        <w:t xml:space="preserve"> for details.</w:t>
      </w:r>
    </w:p>
    <w:p w14:paraId="42EB9EA9" w14:textId="19DFAD4B" w:rsidR="00410B3C" w:rsidRPr="001C370A" w:rsidRDefault="0029453B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 xml:space="preserve">The use of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promotional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language or mentions, direct or implicit, </w:t>
      </w:r>
      <w:r w:rsidR="00BA2226">
        <w:rPr>
          <w:rFonts w:ascii="Calibri" w:hAnsi="Calibri" w:cs="Tahoma"/>
          <w:b w:val="0"/>
          <w:color w:val="auto"/>
          <w:sz w:val="22"/>
          <w:szCs w:val="22"/>
        </w:rPr>
        <w:t>are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not allowed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(avoid </w:t>
      </w:r>
      <w:r>
        <w:rPr>
          <w:rFonts w:ascii="Calibri" w:hAnsi="Calibri" w:cs="Tahoma"/>
          <w:b w:val="0"/>
          <w:color w:val="auto"/>
          <w:sz w:val="22"/>
          <w:szCs w:val="22"/>
        </w:rPr>
        <w:t>expressions such as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"we are pleased to submit" or "you will find an innovative form of treatment"). </w:t>
      </w:r>
    </w:p>
    <w:p w14:paraId="643283A6" w14:textId="1A6960B8" w:rsidR="00803589" w:rsidRDefault="00EE7F4E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eastAsia="Times New Roman" w:hAnsi="Calibri" w:cs="Arial"/>
          <w:b w:val="0"/>
          <w:color w:val="222222"/>
          <w:kern w:val="0"/>
          <w:sz w:val="22"/>
          <w:szCs w:val="22"/>
          <w:lang w:val="en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T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he scope of information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should be limited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to the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key </w:t>
      </w:r>
      <w:r w:rsidR="0029453B">
        <w:rPr>
          <w:rFonts w:ascii="Calibri" w:hAnsi="Calibri" w:cs="Tahoma"/>
          <w:b w:val="0"/>
          <w:color w:val="auto"/>
          <w:sz w:val="22"/>
          <w:szCs w:val="22"/>
        </w:rPr>
        <w:t xml:space="preserve">messages agreed </w:t>
      </w:r>
      <w:r w:rsidR="005D3E98">
        <w:rPr>
          <w:rFonts w:ascii="Calibri" w:hAnsi="Calibri" w:cs="Tahoma"/>
          <w:b w:val="0"/>
          <w:color w:val="auto"/>
          <w:sz w:val="22"/>
          <w:szCs w:val="22"/>
        </w:rPr>
        <w:t>i</w:t>
      </w:r>
      <w:r w:rsidR="0029453B">
        <w:rPr>
          <w:rFonts w:ascii="Calibri" w:hAnsi="Calibri" w:cs="Tahoma"/>
          <w:b w:val="0"/>
          <w:color w:val="auto"/>
          <w:sz w:val="22"/>
          <w:szCs w:val="22"/>
        </w:rPr>
        <w:t>n the RMP or the EC Decision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. Additional information</w:t>
      </w:r>
      <w:r w:rsidR="0029453B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such as efficacy data, </w:t>
      </w:r>
      <w:r w:rsidR="00BA2226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safety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comparisons with other medicinal products</w:t>
      </w:r>
      <w:r w:rsidR="00BA2226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or statements imply</w:t>
      </w:r>
      <w:r w:rsidR="00BA2226">
        <w:rPr>
          <w:rFonts w:ascii="Calibri" w:hAnsi="Calibri" w:cs="Tahoma"/>
          <w:b w:val="0"/>
          <w:color w:val="auto"/>
          <w:sz w:val="22"/>
          <w:szCs w:val="22"/>
        </w:rPr>
        <w:t>ing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that the medicine is well tolerated or that adverse reactions occur with a low frequency should not be included. However, in certain circumstances, </w:t>
      </w:r>
      <w:proofErr w:type="spellStart"/>
      <w:r w:rsidR="00BA2226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BA2226">
        <w:rPr>
          <w:rFonts w:ascii="Calibri" w:hAnsi="Calibri" w:cs="Tahoma"/>
          <w:b w:val="0"/>
          <w:color w:val="auto"/>
          <w:sz w:val="22"/>
          <w:szCs w:val="22"/>
        </w:rPr>
        <w:t xml:space="preserve"> may allow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the inclusion of efficacy data</w:t>
      </w:r>
      <w:r w:rsidR="0029453B">
        <w:rPr>
          <w:rFonts w:ascii="Calibri" w:hAnsi="Calibri" w:cs="Tahoma"/>
          <w:b w:val="0"/>
          <w:color w:val="auto"/>
          <w:sz w:val="22"/>
          <w:szCs w:val="22"/>
        </w:rPr>
        <w:t xml:space="preserve"> or other SmPC/PL </w:t>
      </w:r>
      <w:r w:rsidR="00BA2226">
        <w:rPr>
          <w:rFonts w:ascii="Calibri" w:hAnsi="Calibri" w:cs="Tahoma"/>
          <w:b w:val="0"/>
          <w:color w:val="auto"/>
          <w:sz w:val="22"/>
          <w:szCs w:val="22"/>
        </w:rPr>
        <w:t xml:space="preserve">content </w:t>
      </w:r>
      <w:r w:rsidR="0029453B">
        <w:rPr>
          <w:rFonts w:ascii="Calibri" w:hAnsi="Calibri" w:cs="Tahoma"/>
          <w:b w:val="0"/>
          <w:color w:val="auto"/>
          <w:sz w:val="22"/>
          <w:szCs w:val="22"/>
        </w:rPr>
        <w:t xml:space="preserve">(with reference to the corresponding section)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if </w:t>
      </w:r>
      <w:r w:rsidR="0029453B">
        <w:rPr>
          <w:rFonts w:ascii="Calibri" w:hAnsi="Calibri" w:cs="Tahoma"/>
          <w:b w:val="0"/>
          <w:color w:val="auto"/>
          <w:sz w:val="22"/>
          <w:szCs w:val="22"/>
        </w:rPr>
        <w:t>duly</w:t>
      </w:r>
      <w:r w:rsidR="0029453B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70A">
        <w:rPr>
          <w:rFonts w:ascii="Calibri" w:hAnsi="Calibri" w:cs="Tahoma"/>
          <w:b w:val="0"/>
          <w:color w:val="auto"/>
          <w:sz w:val="22"/>
          <w:szCs w:val="22"/>
        </w:rPr>
        <w:t>justified by the MAH.</w:t>
      </w:r>
    </w:p>
    <w:p w14:paraId="44CB69BA" w14:textId="7C48D516" w:rsidR="00410B3C" w:rsidRPr="001C370A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70A">
        <w:rPr>
          <w:rFonts w:ascii="Calibri" w:hAnsi="Calibri" w:cs="Tahoma"/>
          <w:b w:val="0"/>
          <w:color w:val="auto"/>
          <w:sz w:val="22"/>
          <w:szCs w:val="22"/>
        </w:rPr>
        <w:t>A statement encourag</w:t>
      </w:r>
      <w:r>
        <w:rPr>
          <w:rFonts w:ascii="Calibri" w:hAnsi="Calibri" w:cs="Tahoma"/>
          <w:b w:val="0"/>
          <w:color w:val="auto"/>
          <w:sz w:val="22"/>
          <w:szCs w:val="22"/>
        </w:rPr>
        <w:t>ing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the reporting of any suspected adverse reaction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and the contacts for reporting in Portugal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(NCA and</w:t>
      </w:r>
      <w:r w:rsidR="005B2A02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>
        <w:rPr>
          <w:rFonts w:ascii="Calibri" w:hAnsi="Calibri" w:cs="Tahoma"/>
          <w:b w:val="0"/>
          <w:color w:val="auto"/>
          <w:sz w:val="22"/>
          <w:szCs w:val="22"/>
        </w:rPr>
        <w:t>MAH)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should also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be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included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>, taking into account the size of the material (e.g</w:t>
      </w:r>
      <w:r w:rsidR="00112FD0">
        <w:rPr>
          <w:rFonts w:ascii="Calibri" w:hAnsi="Calibri" w:cs="Tahoma"/>
          <w:b w:val="0"/>
          <w:color w:val="auto"/>
          <w:sz w:val="22"/>
          <w:szCs w:val="22"/>
        </w:rPr>
        <w:t>.,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patient card may only </w:t>
      </w:r>
      <w:r w:rsidR="00112FD0">
        <w:rPr>
          <w:rFonts w:ascii="Calibri" w:hAnsi="Calibri" w:cs="Tahoma"/>
          <w:b w:val="0"/>
          <w:color w:val="auto"/>
          <w:sz w:val="22"/>
          <w:szCs w:val="22"/>
        </w:rPr>
        <w:t xml:space="preserve">include 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a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link to Portal RAM and the MAH’s phone number)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.</w:t>
      </w:r>
      <w:r w:rsidR="005766E2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B55E50">
        <w:rPr>
          <w:rFonts w:ascii="Calibri" w:hAnsi="Calibri" w:cs="Tahoma"/>
          <w:b w:val="0"/>
          <w:color w:val="auto"/>
          <w:sz w:val="22"/>
          <w:szCs w:val="22"/>
        </w:rPr>
        <w:t>MAH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B55E50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must </w:t>
      </w:r>
      <w:r w:rsidR="00B55E50">
        <w:rPr>
          <w:rFonts w:ascii="Calibri" w:hAnsi="Calibri" w:cs="Tahoma"/>
          <w:b w:val="0"/>
          <w:color w:val="auto"/>
          <w:sz w:val="22"/>
          <w:szCs w:val="22"/>
        </w:rPr>
        <w:t xml:space="preserve">provide a </w:t>
      </w:r>
      <w:r w:rsidR="00FD3314">
        <w:rPr>
          <w:rFonts w:ascii="Calibri" w:hAnsi="Calibri" w:cs="Tahoma"/>
          <w:b w:val="0"/>
          <w:color w:val="auto"/>
          <w:sz w:val="22"/>
          <w:szCs w:val="22"/>
        </w:rPr>
        <w:t>P</w:t>
      </w:r>
      <w:r w:rsidR="00B55E50">
        <w:rPr>
          <w:rFonts w:ascii="Calibri" w:hAnsi="Calibri" w:cs="Tahoma"/>
          <w:b w:val="0"/>
          <w:color w:val="auto"/>
          <w:sz w:val="22"/>
          <w:szCs w:val="22"/>
        </w:rPr>
        <w:t xml:space="preserve">ortuguese phone number. </w:t>
      </w:r>
    </w:p>
    <w:p w14:paraId="4AA3D199" w14:textId="05412D9B" w:rsidR="00410B3C" w:rsidRPr="001C370A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R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efer</w:t>
      </w:r>
      <w:r>
        <w:rPr>
          <w:rFonts w:ascii="Calibri" w:hAnsi="Calibri" w:cs="Tahoma"/>
          <w:b w:val="0"/>
          <w:color w:val="auto"/>
          <w:sz w:val="22"/>
          <w:szCs w:val="22"/>
        </w:rPr>
        <w:t>ences</w:t>
      </w:r>
      <w:r w:rsidR="004D1246">
        <w:rPr>
          <w:rFonts w:ascii="Calibri" w:hAnsi="Calibri" w:cs="Tahoma"/>
          <w:b w:val="0"/>
          <w:color w:val="auto"/>
          <w:sz w:val="22"/>
          <w:szCs w:val="22"/>
        </w:rPr>
        <w:t>, hyperlinks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A42FB1">
        <w:rPr>
          <w:rFonts w:ascii="Calibri" w:hAnsi="Calibri" w:cs="Tahoma"/>
          <w:b w:val="0"/>
          <w:color w:val="auto"/>
          <w:sz w:val="22"/>
          <w:szCs w:val="22"/>
        </w:rPr>
        <w:t>or Q</w:t>
      </w:r>
      <w:r w:rsidR="00466ACE">
        <w:rPr>
          <w:rFonts w:ascii="Calibri" w:hAnsi="Calibri" w:cs="Tahoma"/>
          <w:b w:val="0"/>
          <w:color w:val="auto"/>
          <w:sz w:val="22"/>
          <w:szCs w:val="22"/>
        </w:rPr>
        <w:t>uick Response (QR) codes</w:t>
      </w:r>
      <w:r w:rsidRPr="000E3B7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D1246" w:rsidRPr="001C370A">
        <w:rPr>
          <w:rFonts w:ascii="Calibri" w:hAnsi="Calibri" w:cs="Tahoma"/>
          <w:b w:val="0"/>
          <w:color w:val="auto"/>
          <w:sz w:val="22"/>
          <w:szCs w:val="22"/>
        </w:rPr>
        <w:t>to websites</w:t>
      </w:r>
      <w:r w:rsidR="004D124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>
        <w:rPr>
          <w:rFonts w:ascii="Calibri" w:hAnsi="Calibri" w:cs="Tahoma"/>
          <w:b w:val="0"/>
          <w:color w:val="auto"/>
          <w:sz w:val="22"/>
          <w:szCs w:val="22"/>
        </w:rPr>
        <w:t>are not allowed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, except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 xml:space="preserve"> in specific cases: links to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proofErr w:type="spellStart"/>
      <w:r w:rsidRPr="001C370A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or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="00432958">
        <w:rPr>
          <w:rFonts w:ascii="Calibri" w:hAnsi="Calibri" w:cs="Tahoma"/>
          <w:b w:val="0"/>
          <w:color w:val="auto"/>
          <w:sz w:val="22"/>
          <w:szCs w:val="22"/>
        </w:rPr>
        <w:t xml:space="preserve">European Medicines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Agency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(EMA)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 xml:space="preserve"> websites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where 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>SmPC and/or PL are publicly available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>, website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F815E0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D1246">
        <w:rPr>
          <w:rFonts w:ascii="Calibri" w:hAnsi="Calibri" w:cs="Tahoma"/>
          <w:b w:val="0"/>
          <w:color w:val="auto"/>
          <w:sz w:val="22"/>
          <w:szCs w:val="22"/>
        </w:rPr>
        <w:t xml:space="preserve">already </w:t>
      </w:r>
      <w:r w:rsidR="00F815E0">
        <w:rPr>
          <w:rFonts w:ascii="Calibri" w:hAnsi="Calibri" w:cs="Tahoma"/>
          <w:b w:val="0"/>
          <w:color w:val="auto"/>
          <w:sz w:val="22"/>
          <w:szCs w:val="22"/>
        </w:rPr>
        <w:t xml:space="preserve">approved at </w:t>
      </w:r>
      <w:r w:rsidR="00C905BF">
        <w:rPr>
          <w:rFonts w:ascii="Calibri" w:hAnsi="Calibri" w:cs="Tahoma"/>
          <w:b w:val="0"/>
          <w:color w:val="auto"/>
          <w:sz w:val="22"/>
          <w:szCs w:val="22"/>
        </w:rPr>
        <w:t>E</w:t>
      </w:r>
      <w:r w:rsidR="004D1246">
        <w:rPr>
          <w:rFonts w:ascii="Calibri" w:hAnsi="Calibri" w:cs="Tahoma"/>
          <w:b w:val="0"/>
          <w:color w:val="auto"/>
          <w:sz w:val="22"/>
          <w:szCs w:val="22"/>
        </w:rPr>
        <w:t>uropean</w:t>
      </w:r>
      <w:r w:rsidR="00F815E0">
        <w:rPr>
          <w:rFonts w:ascii="Calibri" w:hAnsi="Calibri" w:cs="Tahoma"/>
          <w:b w:val="0"/>
          <w:color w:val="auto"/>
          <w:sz w:val="22"/>
          <w:szCs w:val="22"/>
        </w:rPr>
        <w:t xml:space="preserve"> level by the EMA’s </w:t>
      </w:r>
      <w:r w:rsidR="004D1246" w:rsidRPr="00926246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en-US"/>
        </w:rPr>
        <w:t>Working Group on</w:t>
      </w:r>
      <w:r w:rsidR="004D1246" w:rsidRPr="00926246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</w:t>
      </w:r>
      <w:r w:rsidR="004D1246" w:rsidRPr="00926246">
        <w:rPr>
          <w:rFonts w:ascii="Calibri" w:hAnsi="Calibri" w:cs="Tahoma"/>
          <w:b w:val="0"/>
          <w:bCs w:val="0"/>
          <w:i/>
          <w:color w:val="auto"/>
          <w:sz w:val="22"/>
          <w:szCs w:val="22"/>
          <w:lang w:val="en-US"/>
        </w:rPr>
        <w:t xml:space="preserve">Quality Review of Documents </w:t>
      </w:r>
      <w:r w:rsidR="004D1246" w:rsidRPr="00926246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(</w:t>
      </w:r>
      <w:r w:rsidR="00F815E0">
        <w:rPr>
          <w:rFonts w:ascii="Calibri" w:hAnsi="Calibri" w:cs="Tahoma"/>
          <w:b w:val="0"/>
          <w:color w:val="auto"/>
          <w:sz w:val="22"/>
          <w:szCs w:val="22"/>
        </w:rPr>
        <w:t>QRD</w:t>
      </w:r>
      <w:r w:rsidR="004D1246">
        <w:rPr>
          <w:rFonts w:ascii="Calibri" w:hAnsi="Calibri" w:cs="Tahoma"/>
          <w:b w:val="0"/>
          <w:color w:val="auto"/>
          <w:sz w:val="22"/>
          <w:szCs w:val="22"/>
        </w:rPr>
        <w:t>)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4D1246">
        <w:rPr>
          <w:rFonts w:ascii="Calibri" w:hAnsi="Calibri" w:cs="Tahoma"/>
          <w:b w:val="0"/>
          <w:color w:val="auto"/>
          <w:sz w:val="22"/>
          <w:szCs w:val="22"/>
        </w:rPr>
        <w:t xml:space="preserve"> or 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dedicated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>website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 xml:space="preserve"> for 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 xml:space="preserve">educational materials 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>dissemination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, as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>agree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d with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proofErr w:type="spellStart"/>
      <w:r w:rsidR="00A84858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A84858">
        <w:rPr>
          <w:rFonts w:ascii="Calibri" w:hAnsi="Calibri" w:cs="Tahoma"/>
          <w:b w:val="0"/>
          <w:color w:val="auto"/>
          <w:sz w:val="22"/>
          <w:szCs w:val="22"/>
        </w:rPr>
        <w:t xml:space="preserve"> (see 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>section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A84858" w:rsidRPr="00A84858">
        <w:rPr>
          <w:rFonts w:ascii="Calibri" w:hAnsi="Calibri" w:cs="Tahoma"/>
          <w:b w:val="0"/>
          <w:color w:val="auto"/>
          <w:sz w:val="22"/>
          <w:szCs w:val="22"/>
        </w:rPr>
        <w:t>V – Utilization of Websites</w:t>
      </w:r>
      <w:r w:rsidR="00A84858">
        <w:rPr>
          <w:rFonts w:ascii="Calibri" w:hAnsi="Calibri" w:cs="Tahoma"/>
          <w:b w:val="0"/>
          <w:color w:val="auto"/>
          <w:sz w:val="22"/>
          <w:szCs w:val="22"/>
        </w:rPr>
        <w:t>)</w:t>
      </w:r>
      <w:r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. </w:t>
      </w:r>
      <w:r w:rsidR="006D1E92">
        <w:rPr>
          <w:rFonts w:ascii="Calibri" w:hAnsi="Calibri" w:cs="Tahoma"/>
          <w:b w:val="0"/>
          <w:color w:val="auto"/>
          <w:sz w:val="22"/>
          <w:szCs w:val="22"/>
        </w:rPr>
        <w:t xml:space="preserve">Direct QR codes </w:t>
      </w:r>
      <w:r w:rsidR="00812ACD">
        <w:rPr>
          <w:rFonts w:ascii="Calibri" w:hAnsi="Calibri" w:cs="Tahoma"/>
          <w:b w:val="0"/>
          <w:color w:val="auto"/>
          <w:sz w:val="22"/>
          <w:szCs w:val="22"/>
        </w:rPr>
        <w:t xml:space="preserve">linking </w:t>
      </w:r>
      <w:r w:rsidR="006D1E92">
        <w:rPr>
          <w:rFonts w:ascii="Calibri" w:hAnsi="Calibri" w:cs="Tahoma"/>
          <w:b w:val="0"/>
          <w:color w:val="auto"/>
          <w:sz w:val="22"/>
          <w:szCs w:val="22"/>
        </w:rPr>
        <w:t>to the educational materials are also allowed.</w:t>
      </w:r>
    </w:p>
    <w:p w14:paraId="09ACB566" w14:textId="3045473E" w:rsidR="00410B3C" w:rsidRPr="001C3D38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="00955502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product should be identified by the </w:t>
      </w:r>
      <w:r w:rsidR="00432958">
        <w:rPr>
          <w:rFonts w:ascii="Calibri" w:hAnsi="Calibri" w:cs="Tahoma"/>
          <w:b w:val="0"/>
          <w:color w:val="auto"/>
          <w:sz w:val="22"/>
          <w:szCs w:val="22"/>
        </w:rPr>
        <w:t>invented</w:t>
      </w:r>
      <w:r w:rsidR="00432958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name 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 xml:space="preserve">or, in cases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when the material</w:t>
      </w:r>
      <w:r w:rsidR="00C00C33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827BC8">
        <w:rPr>
          <w:rFonts w:ascii="Calibri" w:hAnsi="Calibri" w:cs="Tahoma"/>
          <w:b w:val="0"/>
          <w:color w:val="auto"/>
          <w:sz w:val="22"/>
          <w:szCs w:val="22"/>
        </w:rPr>
        <w:t xml:space="preserve">refer to more than one </w:t>
      </w:r>
      <w:r w:rsidR="003A04DB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="00827BC8">
        <w:rPr>
          <w:rFonts w:ascii="Calibri" w:hAnsi="Calibri" w:cs="Tahoma"/>
          <w:b w:val="0"/>
          <w:color w:val="auto"/>
          <w:sz w:val="22"/>
          <w:szCs w:val="22"/>
        </w:rPr>
        <w:t>product,</w:t>
      </w:r>
      <w:r w:rsidR="00C00C33" w:rsidRPr="00827BC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827BC8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="00C00C33" w:rsidRPr="00827BC8">
        <w:rPr>
          <w:rFonts w:ascii="Calibri" w:hAnsi="Calibri" w:cs="Tahoma"/>
          <w:b w:val="0"/>
          <w:color w:val="auto"/>
          <w:sz w:val="22"/>
          <w:szCs w:val="22"/>
        </w:rPr>
        <w:t>active substance</w:t>
      </w:r>
      <w:r w:rsidR="003A04DB">
        <w:rPr>
          <w:rFonts w:ascii="Calibri" w:hAnsi="Calibri" w:cs="Tahoma"/>
          <w:b w:val="0"/>
          <w:color w:val="auto"/>
          <w:sz w:val="22"/>
          <w:szCs w:val="22"/>
        </w:rPr>
        <w:t xml:space="preserve"> name should be used instead</w:t>
      </w:r>
      <w:r w:rsidRPr="00827BC8">
        <w:rPr>
          <w:rFonts w:ascii="Calibri" w:hAnsi="Calibri" w:cs="Tahoma"/>
          <w:b w:val="0"/>
          <w:color w:val="auto"/>
          <w:sz w:val="22"/>
          <w:szCs w:val="22"/>
        </w:rPr>
        <w:t xml:space="preserve">. </w:t>
      </w:r>
      <w:r w:rsidR="00FE49C7">
        <w:rPr>
          <w:rFonts w:ascii="Calibri" w:hAnsi="Calibri" w:cs="Tahoma"/>
          <w:b w:val="0"/>
          <w:color w:val="auto"/>
          <w:sz w:val="22"/>
          <w:szCs w:val="22"/>
        </w:rPr>
        <w:t>R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 xml:space="preserve">eferences to </w:t>
      </w:r>
      <w:r w:rsidRPr="00827BC8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="00432958" w:rsidRPr="00827BC8">
        <w:rPr>
          <w:rFonts w:ascii="Calibri" w:hAnsi="Calibri" w:cs="Tahoma"/>
          <w:b w:val="0"/>
          <w:color w:val="auto"/>
          <w:sz w:val="22"/>
          <w:szCs w:val="22"/>
        </w:rPr>
        <w:t xml:space="preserve">invented </w:t>
      </w:r>
      <w:r w:rsidRPr="00827BC8">
        <w:rPr>
          <w:rFonts w:ascii="Calibri" w:hAnsi="Calibri" w:cs="Tahoma"/>
          <w:b w:val="0"/>
          <w:color w:val="auto"/>
          <w:sz w:val="22"/>
          <w:szCs w:val="22"/>
        </w:rPr>
        <w:t>name should be limited to the strictly necessary</w:t>
      </w:r>
      <w:r w:rsidR="00C00C33" w:rsidRPr="00827BC8">
        <w:rPr>
          <w:rFonts w:ascii="Calibri" w:hAnsi="Calibri" w:cs="Tahoma"/>
          <w:b w:val="0"/>
          <w:color w:val="auto"/>
          <w:sz w:val="22"/>
          <w:szCs w:val="22"/>
        </w:rPr>
        <w:t xml:space="preserve"> and must not contain </w:t>
      </w:r>
      <w:r w:rsidR="00827BC8" w:rsidRPr="00827BC8">
        <w:rPr>
          <w:rFonts w:ascii="Calibri" w:hAnsi="Calibri" w:cs="Tahoma"/>
          <w:b w:val="0"/>
          <w:color w:val="auto"/>
          <w:sz w:val="22"/>
          <w:szCs w:val="22"/>
        </w:rPr>
        <w:t xml:space="preserve">registered trademark 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 xml:space="preserve">symbols </w:t>
      </w:r>
      <w:r w:rsidR="00827BC8" w:rsidRPr="00827BC8">
        <w:rPr>
          <w:rFonts w:ascii="Calibri" w:hAnsi="Calibri" w:cs="Tahoma"/>
          <w:b w:val="0"/>
          <w:color w:val="auto"/>
          <w:sz w:val="22"/>
          <w:szCs w:val="22"/>
        </w:rPr>
        <w:t>(</w:t>
      </w:r>
      <w:r w:rsidR="00827BC8" w:rsidRPr="00926246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®</w:t>
      </w:r>
      <w:r w:rsidR="00827BC8" w:rsidRPr="00926246">
        <w:rPr>
          <w:rFonts w:ascii="Calibri" w:hAnsi="Calibri" w:cs="Tahoma"/>
          <w:b w:val="0"/>
          <w:bCs w:val="0"/>
          <w:color w:val="auto"/>
          <w:sz w:val="22"/>
          <w:szCs w:val="22"/>
          <w:vertAlign w:val="superscript"/>
          <w:lang w:val="en-US"/>
        </w:rPr>
        <w:t>,</w:t>
      </w:r>
      <w:r w:rsidR="00827BC8" w:rsidRPr="00926246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™).</w:t>
      </w:r>
    </w:p>
    <w:p w14:paraId="41B7C33A" w14:textId="09DB2F30" w:rsidR="00410B3C" w:rsidRDefault="005B273F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Mentions</w:t>
      </w:r>
      <w:r w:rsidR="00827BC8" w:rsidRPr="001C370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to other </w:t>
      </w:r>
      <w:r w:rsidR="00955502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="00A66D32">
        <w:rPr>
          <w:rFonts w:ascii="Calibri" w:hAnsi="Calibri" w:cs="Tahoma"/>
          <w:b w:val="0"/>
          <w:color w:val="auto"/>
          <w:sz w:val="22"/>
          <w:szCs w:val="22"/>
        </w:rPr>
        <w:t>products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outside the scope of educational material </w:t>
      </w:r>
      <w:r>
        <w:rPr>
          <w:rFonts w:ascii="Calibri" w:hAnsi="Calibri" w:cs="Tahoma"/>
          <w:b w:val="0"/>
          <w:color w:val="auto"/>
          <w:sz w:val="22"/>
          <w:szCs w:val="22"/>
        </w:rPr>
        <w:t>are</w:t>
      </w:r>
      <w:r w:rsidR="00432958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not 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lastRenderedPageBreak/>
        <w:t>allowed.</w:t>
      </w:r>
    </w:p>
    <w:p w14:paraId="1A47EDEC" w14:textId="52908F17" w:rsidR="00827BC8" w:rsidRDefault="00827BC8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 xml:space="preserve">The information must be 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>structured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to highlight the 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 xml:space="preserve">key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messages according to their relevance and to </w:t>
      </w:r>
      <w:r w:rsidR="002D5AAD">
        <w:rPr>
          <w:rFonts w:ascii="Calibri" w:hAnsi="Calibri" w:cs="Tahoma"/>
          <w:b w:val="0"/>
          <w:color w:val="auto"/>
          <w:sz w:val="22"/>
          <w:szCs w:val="22"/>
        </w:rPr>
        <w:t>facilitate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readability</w:t>
      </w:r>
      <w:r w:rsidR="002D5AAD">
        <w:rPr>
          <w:rFonts w:ascii="Calibri" w:hAnsi="Calibri" w:cs="Tahoma"/>
          <w:b w:val="0"/>
          <w:color w:val="auto"/>
          <w:sz w:val="22"/>
          <w:szCs w:val="22"/>
        </w:rPr>
        <w:t xml:space="preserve"> (e.g.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 xml:space="preserve">, </w:t>
      </w:r>
      <w:r w:rsidR="002D5AAD">
        <w:rPr>
          <w:rFonts w:ascii="Calibri" w:hAnsi="Calibri" w:cs="Tahoma"/>
          <w:b w:val="0"/>
          <w:color w:val="auto"/>
          <w:sz w:val="22"/>
          <w:szCs w:val="22"/>
        </w:rPr>
        <w:t xml:space="preserve">it should have sufficient white/empty spaces – margins, spaces between columns and paragraphs, etc. – and 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>a</w:t>
      </w:r>
      <w:r w:rsidR="002D5AAD">
        <w:rPr>
          <w:rFonts w:ascii="Calibri" w:hAnsi="Calibri" w:cs="Tahoma"/>
          <w:b w:val="0"/>
          <w:color w:val="auto"/>
          <w:sz w:val="22"/>
          <w:szCs w:val="22"/>
        </w:rPr>
        <w:t xml:space="preserve"> format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 xml:space="preserve"> distinct from</w:t>
      </w:r>
      <w:r w:rsidR="002D5AAD">
        <w:rPr>
          <w:rFonts w:ascii="Calibri" w:hAnsi="Calibri" w:cs="Tahoma"/>
          <w:b w:val="0"/>
          <w:color w:val="auto"/>
          <w:sz w:val="22"/>
          <w:szCs w:val="22"/>
        </w:rPr>
        <w:t xml:space="preserve"> a SmPC/PL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>)</w:t>
      </w:r>
      <w:r w:rsidR="002D5AAD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7A000BAA" w14:textId="485AF871" w:rsidR="0056150C" w:rsidRDefault="0056150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Images and/or graphic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>s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presentations of the information should only be used when text alone is insufficient to adequately convey key messages of the materials (e.g.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>,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to illustrate the proper use of the medicinal product through a specific device)</w:t>
      </w:r>
      <w:r w:rsidR="00E269C6">
        <w:rPr>
          <w:rFonts w:ascii="Calibri" w:hAnsi="Calibri" w:cs="Tahoma"/>
          <w:b w:val="0"/>
          <w:color w:val="auto"/>
          <w:sz w:val="22"/>
          <w:szCs w:val="22"/>
        </w:rPr>
        <w:t>,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and there must be harmony </w:t>
      </w:r>
      <w:r w:rsidR="005B273F">
        <w:rPr>
          <w:rFonts w:ascii="Calibri" w:hAnsi="Calibri" w:cs="Tahoma"/>
          <w:b w:val="0"/>
          <w:color w:val="auto"/>
          <w:sz w:val="22"/>
          <w:szCs w:val="22"/>
        </w:rPr>
        <w:t>among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these </w:t>
      </w:r>
      <w:r w:rsidR="00E269C6">
        <w:rPr>
          <w:rFonts w:ascii="Calibri" w:hAnsi="Calibri" w:cs="Tahoma"/>
          <w:b w:val="0"/>
          <w:color w:val="auto"/>
          <w:sz w:val="22"/>
          <w:szCs w:val="22"/>
        </w:rPr>
        <w:t xml:space="preserve">elements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and the text. They may also be included in the materials for patients/caregivers to encourage the use and facilitate understanding </w:t>
      </w:r>
      <w:r w:rsidR="006D1E92">
        <w:rPr>
          <w:rFonts w:ascii="Calibri" w:hAnsi="Calibri" w:cs="Tahoma"/>
          <w:b w:val="0"/>
          <w:color w:val="auto"/>
          <w:sz w:val="22"/>
          <w:szCs w:val="22"/>
        </w:rPr>
        <w:t xml:space="preserve">of </w:t>
      </w:r>
      <w:r>
        <w:rPr>
          <w:rFonts w:ascii="Calibri" w:hAnsi="Calibri" w:cs="Tahoma"/>
          <w:b w:val="0"/>
          <w:color w:val="auto"/>
          <w:sz w:val="22"/>
          <w:szCs w:val="22"/>
        </w:rPr>
        <w:t>the messages.</w:t>
      </w:r>
    </w:p>
    <w:p w14:paraId="4065F3DB" w14:textId="0ECE4591" w:rsidR="0056150C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Bibliographic references are only allowed </w:t>
      </w:r>
      <w:r w:rsidR="00985AFB">
        <w:rPr>
          <w:rFonts w:ascii="Calibri" w:hAnsi="Calibri" w:cs="Tahoma"/>
          <w:b w:val="0"/>
          <w:color w:val="auto"/>
          <w:sz w:val="22"/>
          <w:szCs w:val="22"/>
        </w:rPr>
        <w:t xml:space="preserve">if they contain critical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information</w:t>
      </w:r>
      <w:r w:rsidR="00E269C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985AFB">
        <w:rPr>
          <w:rFonts w:ascii="Calibri" w:hAnsi="Calibri" w:cs="Tahoma"/>
          <w:b w:val="0"/>
          <w:color w:val="auto"/>
          <w:sz w:val="22"/>
          <w:szCs w:val="22"/>
        </w:rPr>
        <w:t>related to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985AFB">
        <w:rPr>
          <w:rFonts w:ascii="Calibri" w:hAnsi="Calibri" w:cs="Tahoma"/>
          <w:b w:val="0"/>
          <w:color w:val="auto"/>
          <w:sz w:val="22"/>
          <w:szCs w:val="22"/>
        </w:rPr>
        <w:t xml:space="preserve">risk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minimization</w:t>
      </w:r>
      <w:r w:rsidR="00985AFB">
        <w:rPr>
          <w:rFonts w:ascii="Calibri" w:hAnsi="Calibri" w:cs="Tahoma"/>
          <w:b w:val="0"/>
          <w:color w:val="auto"/>
          <w:sz w:val="22"/>
          <w:szCs w:val="22"/>
        </w:rPr>
        <w:t xml:space="preserve"> that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is not available in the SmPC</w:t>
      </w:r>
      <w:r w:rsidR="00985AFB">
        <w:rPr>
          <w:rFonts w:ascii="Calibri" w:hAnsi="Calibri" w:cs="Tahoma"/>
          <w:b w:val="0"/>
          <w:color w:val="auto"/>
          <w:sz w:val="22"/>
          <w:szCs w:val="22"/>
        </w:rPr>
        <w:t>/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PL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 and are properly justified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4E104F75" w14:textId="68F199BB" w:rsidR="0056150C" w:rsidRPr="0056150C" w:rsidRDefault="00985AFB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E</w:t>
      </w:r>
      <w:r w:rsidR="0056150C">
        <w:rPr>
          <w:rFonts w:ascii="Calibri" w:hAnsi="Calibri" w:cs="Tahoma"/>
          <w:b w:val="0"/>
          <w:color w:val="auto"/>
          <w:sz w:val="22"/>
          <w:szCs w:val="22"/>
        </w:rPr>
        <w:t xml:space="preserve">ducational materials must contain a reminder to </w:t>
      </w:r>
      <w:r w:rsidR="003B4F25">
        <w:rPr>
          <w:rFonts w:ascii="Calibri" w:hAnsi="Calibri" w:cs="Tahoma"/>
          <w:b w:val="0"/>
          <w:color w:val="auto"/>
          <w:sz w:val="22"/>
          <w:szCs w:val="22"/>
        </w:rPr>
        <w:t>carefully</w:t>
      </w:r>
      <w:r w:rsidR="0056150C">
        <w:rPr>
          <w:rFonts w:ascii="Calibri" w:hAnsi="Calibri" w:cs="Tahoma"/>
          <w:b w:val="0"/>
          <w:color w:val="auto"/>
          <w:sz w:val="22"/>
          <w:szCs w:val="22"/>
        </w:rPr>
        <w:t xml:space="preserve"> read the SmPC/PL on </w:t>
      </w:r>
      <w:proofErr w:type="spellStart"/>
      <w:r w:rsidR="0056150C">
        <w:rPr>
          <w:rFonts w:ascii="Calibri" w:hAnsi="Calibri" w:cs="Tahoma"/>
          <w:b w:val="0"/>
          <w:color w:val="auto"/>
          <w:sz w:val="22"/>
          <w:szCs w:val="22"/>
        </w:rPr>
        <w:t>Infarmed’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>s</w:t>
      </w:r>
      <w:proofErr w:type="spellEnd"/>
      <w:r w:rsidR="0056150C">
        <w:rPr>
          <w:rFonts w:ascii="Calibri" w:hAnsi="Calibri" w:cs="Tahoma"/>
          <w:b w:val="0"/>
          <w:color w:val="auto"/>
          <w:sz w:val="22"/>
          <w:szCs w:val="22"/>
        </w:rPr>
        <w:t xml:space="preserve"> website (</w:t>
      </w:r>
      <w:proofErr w:type="spellStart"/>
      <w:r w:rsidR="0056150C">
        <w:rPr>
          <w:rFonts w:ascii="Calibri" w:hAnsi="Calibri" w:cs="Tahoma"/>
          <w:b w:val="0"/>
          <w:color w:val="auto"/>
          <w:sz w:val="22"/>
          <w:szCs w:val="22"/>
        </w:rPr>
        <w:t>Infomed</w:t>
      </w:r>
      <w:proofErr w:type="spellEnd"/>
      <w:r w:rsidR="0056150C">
        <w:rPr>
          <w:rFonts w:ascii="Calibri" w:hAnsi="Calibri" w:cs="Tahoma"/>
          <w:b w:val="0"/>
          <w:color w:val="auto"/>
          <w:sz w:val="22"/>
          <w:szCs w:val="22"/>
        </w:rPr>
        <w:t xml:space="preserve"> – </w:t>
      </w:r>
      <w:hyperlink r:id="rId13" w:history="1">
        <w:r w:rsidR="005E0147" w:rsidRPr="00926246">
          <w:rPr>
            <w:rStyle w:val="Hiperligao"/>
            <w:rFonts w:ascii="Calibri" w:hAnsi="Calibri" w:cs="Tahoma"/>
            <w:b w:val="0"/>
            <w:bCs w:val="0"/>
            <w:sz w:val="22"/>
            <w:szCs w:val="22"/>
            <w:lang w:val="en-US"/>
          </w:rPr>
          <w:t>https://extranet.infarmed.pt/INFOMED-fo/</w:t>
        </w:r>
      </w:hyperlink>
      <w:r w:rsidR="005E0147" w:rsidRPr="00926246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)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and/or, for centralized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medicinal 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products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,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on EMA’s website (</w:t>
      </w:r>
      <w:hyperlink r:id="rId14" w:history="1">
        <w:r w:rsidR="005E0147" w:rsidRPr="00926246">
          <w:rPr>
            <w:rStyle w:val="Hiperligao"/>
            <w:rFonts w:ascii="Calibri" w:hAnsi="Calibri" w:cs="Tahoma"/>
            <w:b w:val="0"/>
            <w:bCs w:val="0"/>
            <w:sz w:val="22"/>
            <w:szCs w:val="22"/>
            <w:lang w:val="en-US"/>
          </w:rPr>
          <w:t>https://www.ema.europa.eu/en/medicines</w:t>
        </w:r>
      </w:hyperlink>
      <w:r w:rsidR="005E0147" w:rsidRPr="00926246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)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,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in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cases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where the </w:t>
      </w:r>
      <w:proofErr w:type="spellStart"/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Infomed</w:t>
      </w:r>
      <w:proofErr w:type="spellEnd"/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link 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to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the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SmPC/PL 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is not functional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(e.g.</w:t>
      </w:r>
      <w:r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,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 the name of the </w:t>
      </w:r>
      <w:r w:rsidR="00955502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medicinal 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product ends in “e” in </w:t>
      </w:r>
      <w:r w:rsidR="00BC6C72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E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 xml:space="preserve">nglish and “a” in </w:t>
      </w:r>
      <w:r w:rsidR="00FD3314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P</w:t>
      </w:r>
      <w:r w:rsidR="005E0147">
        <w:rPr>
          <w:rFonts w:ascii="Calibri" w:hAnsi="Calibri" w:cs="Tahoma"/>
          <w:b w:val="0"/>
          <w:bCs w:val="0"/>
          <w:color w:val="auto"/>
          <w:sz w:val="22"/>
          <w:szCs w:val="22"/>
          <w:lang w:val="en-US"/>
        </w:rPr>
        <w:t>ortuguese).</w:t>
      </w:r>
    </w:p>
    <w:p w14:paraId="60B3A551" w14:textId="367A2D97" w:rsidR="005E0147" w:rsidRDefault="005E0147" w:rsidP="00926246">
      <w:pPr>
        <w:pStyle w:val="PredefinioLTGliederung1"/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ind w:left="502" w:firstLine="0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br w:type="page"/>
      </w:r>
    </w:p>
    <w:p w14:paraId="7C7228CC" w14:textId="6F0B4256" w:rsidR="00410B3C" w:rsidRPr="00410B3C" w:rsidRDefault="00410B3C" w:rsidP="00A25CC6">
      <w:pPr>
        <w:pStyle w:val="Ttulo"/>
        <w:spacing w:line="360" w:lineRule="auto"/>
        <w:jc w:val="left"/>
        <w:rPr>
          <w:rFonts w:ascii="Calibri" w:hAnsi="Calibri"/>
          <w:sz w:val="22"/>
          <w:szCs w:val="22"/>
          <w:lang w:val="en-US"/>
        </w:rPr>
      </w:pPr>
      <w:bookmarkStart w:id="14" w:name="_Toc25842865"/>
      <w:bookmarkStart w:id="15" w:name="_Toc164258406"/>
      <w:bookmarkStart w:id="16" w:name="_Toc193288779"/>
      <w:bookmarkStart w:id="17" w:name="_Toc193353533"/>
      <w:r>
        <w:rPr>
          <w:rFonts w:ascii="Calibri" w:hAnsi="Calibri"/>
          <w:sz w:val="22"/>
          <w:szCs w:val="22"/>
          <w:lang w:val="en-US"/>
        </w:rPr>
        <w:lastRenderedPageBreak/>
        <w:t xml:space="preserve">V – </w:t>
      </w:r>
      <w:r w:rsidRPr="00926246">
        <w:rPr>
          <w:rFonts w:ascii="Calibri" w:hAnsi="Calibri"/>
          <w:sz w:val="22"/>
          <w:szCs w:val="22"/>
          <w:lang w:val="en-GB"/>
        </w:rPr>
        <w:t>Utilisation</w:t>
      </w:r>
      <w:r>
        <w:rPr>
          <w:rFonts w:ascii="Calibri" w:hAnsi="Calibri"/>
          <w:sz w:val="22"/>
          <w:szCs w:val="22"/>
          <w:lang w:val="en-US"/>
        </w:rPr>
        <w:t xml:space="preserve"> of Websites</w:t>
      </w:r>
      <w:bookmarkEnd w:id="14"/>
      <w:bookmarkEnd w:id="15"/>
      <w:bookmarkEnd w:id="16"/>
      <w:bookmarkEnd w:id="17"/>
      <w:r>
        <w:rPr>
          <w:rFonts w:ascii="Calibri" w:hAnsi="Calibri"/>
          <w:sz w:val="22"/>
          <w:szCs w:val="22"/>
          <w:lang w:val="en-US"/>
        </w:rPr>
        <w:t xml:space="preserve"> </w:t>
      </w:r>
    </w:p>
    <w:p w14:paraId="72045508" w14:textId="77777777" w:rsidR="002D45F0" w:rsidRDefault="002D45F0" w:rsidP="00933FB7">
      <w:pPr>
        <w:spacing w:line="360" w:lineRule="auto"/>
        <w:jc w:val="both"/>
        <w:rPr>
          <w:rFonts w:ascii="Calibri" w:hAnsi="Calibri"/>
          <w:sz w:val="22"/>
          <w:lang w:val="en-GB"/>
        </w:rPr>
      </w:pPr>
    </w:p>
    <w:p w14:paraId="42941644" w14:textId="2A6EA6DE" w:rsidR="00410B3C" w:rsidRPr="00116882" w:rsidRDefault="00410B3C" w:rsidP="00933FB7">
      <w:pPr>
        <w:spacing w:line="360" w:lineRule="auto"/>
        <w:jc w:val="both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GB"/>
        </w:rPr>
        <w:t>T</w:t>
      </w:r>
      <w:r>
        <w:rPr>
          <w:rFonts w:ascii="Calibri" w:hAnsi="Calibri"/>
          <w:sz w:val="22"/>
          <w:lang w:val="en-US"/>
        </w:rPr>
        <w:t xml:space="preserve">he MAH </w:t>
      </w:r>
      <w:r w:rsidRPr="00116882">
        <w:rPr>
          <w:rFonts w:ascii="Calibri" w:hAnsi="Calibri"/>
          <w:sz w:val="22"/>
          <w:lang w:val="en-US"/>
        </w:rPr>
        <w:t xml:space="preserve">may publish </w:t>
      </w:r>
      <w:r>
        <w:rPr>
          <w:rFonts w:ascii="Calibri" w:hAnsi="Calibri"/>
          <w:sz w:val="22"/>
          <w:lang w:val="en-US"/>
        </w:rPr>
        <w:t xml:space="preserve">the </w:t>
      </w:r>
      <w:r w:rsidRPr="00116882">
        <w:rPr>
          <w:rFonts w:ascii="Calibri" w:hAnsi="Calibri"/>
          <w:sz w:val="22"/>
          <w:lang w:val="en-US"/>
        </w:rPr>
        <w:t>educational material</w:t>
      </w:r>
      <w:r w:rsidR="005E0147">
        <w:rPr>
          <w:rFonts w:ascii="Calibri" w:hAnsi="Calibri"/>
          <w:sz w:val="22"/>
          <w:lang w:val="en-US"/>
        </w:rPr>
        <w:t>s</w:t>
      </w:r>
      <w:r w:rsidRPr="00116882">
        <w:rPr>
          <w:rFonts w:ascii="Calibri" w:hAnsi="Calibri"/>
          <w:sz w:val="22"/>
          <w:lang w:val="en-US"/>
        </w:rPr>
        <w:t xml:space="preserve"> on a specifically dedicated w</w:t>
      </w:r>
      <w:r>
        <w:rPr>
          <w:rFonts w:ascii="Calibri" w:hAnsi="Calibri"/>
          <w:sz w:val="22"/>
          <w:lang w:val="en-US"/>
        </w:rPr>
        <w:t xml:space="preserve">ebsite, provided that </w:t>
      </w:r>
      <w:r w:rsidR="001614E1">
        <w:rPr>
          <w:rFonts w:ascii="Calibri" w:hAnsi="Calibri"/>
          <w:sz w:val="22"/>
          <w:lang w:val="en-US"/>
        </w:rPr>
        <w:t xml:space="preserve">the </w:t>
      </w:r>
      <w:r>
        <w:rPr>
          <w:rFonts w:ascii="Calibri" w:hAnsi="Calibri"/>
          <w:sz w:val="22"/>
          <w:lang w:val="en-US"/>
        </w:rPr>
        <w:t>following</w:t>
      </w:r>
      <w:r w:rsidR="005E0147">
        <w:rPr>
          <w:rFonts w:ascii="Calibri" w:hAnsi="Calibri"/>
          <w:sz w:val="22"/>
          <w:lang w:val="en-US"/>
        </w:rPr>
        <w:t xml:space="preserve"> conditions</w:t>
      </w:r>
      <w:r w:rsidR="0020647A">
        <w:rPr>
          <w:rFonts w:ascii="Calibri" w:hAnsi="Calibri"/>
          <w:sz w:val="22"/>
          <w:lang w:val="en-US"/>
        </w:rPr>
        <w:t xml:space="preserve"> are met</w:t>
      </w:r>
      <w:r>
        <w:rPr>
          <w:rFonts w:ascii="Calibri" w:hAnsi="Calibri"/>
          <w:sz w:val="22"/>
          <w:lang w:val="en-US"/>
        </w:rPr>
        <w:t>:</w:t>
      </w:r>
    </w:p>
    <w:p w14:paraId="462707CB" w14:textId="41BD847C" w:rsidR="00410B3C" w:rsidRPr="001C3D38" w:rsidRDefault="00666236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>
        <w:rPr>
          <w:rFonts w:ascii="Calibri" w:hAnsi="Calibri" w:cs="Tahoma"/>
          <w:b w:val="0"/>
          <w:color w:val="auto"/>
          <w:sz w:val="22"/>
          <w:szCs w:val="22"/>
        </w:rPr>
        <w:t>The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website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address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>must</w:t>
      </w:r>
      <w:r w:rsidR="001614E1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be </w:t>
      </w:r>
      <w:r w:rsidR="003B4F25">
        <w:rPr>
          <w:rFonts w:ascii="Calibri" w:hAnsi="Calibri" w:cs="Tahoma"/>
          <w:b w:val="0"/>
          <w:color w:val="auto"/>
          <w:sz w:val="22"/>
          <w:szCs w:val="22"/>
        </w:rPr>
        <w:t>provided</w:t>
      </w:r>
      <w:r w:rsidR="003B4F25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to </w:t>
      </w:r>
      <w:proofErr w:type="spellStart"/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410B3C" w:rsidRPr="001C3D38">
        <w:rPr>
          <w:rFonts w:ascii="Calibri" w:hAnsi="Calibri" w:cs="Tahoma"/>
          <w:b w:val="0"/>
          <w:color w:val="auto"/>
          <w:sz w:val="22"/>
          <w:szCs w:val="22"/>
        </w:rPr>
        <w:t>.</w:t>
      </w:r>
      <w:r w:rsidR="00555461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>I</w:t>
      </w:r>
      <w:r w:rsidR="00555461">
        <w:rPr>
          <w:rFonts w:ascii="Calibri" w:hAnsi="Calibri" w:cs="Tahoma"/>
          <w:b w:val="0"/>
          <w:color w:val="auto"/>
          <w:sz w:val="22"/>
          <w:szCs w:val="22"/>
        </w:rPr>
        <w:t xml:space="preserve">f the website is still not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 xml:space="preserve">yet 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>developed</w:t>
      </w:r>
      <w:r w:rsidR="000603A2">
        <w:rPr>
          <w:rFonts w:ascii="Calibri" w:hAnsi="Calibri" w:cs="Tahoma"/>
          <w:b w:val="0"/>
          <w:color w:val="auto"/>
          <w:sz w:val="22"/>
          <w:szCs w:val="22"/>
        </w:rPr>
        <w:t xml:space="preserve">, a </w:t>
      </w:r>
      <w:proofErr w:type="spellStart"/>
      <w:r w:rsidR="000603A2">
        <w:rPr>
          <w:rFonts w:ascii="Calibri" w:hAnsi="Calibri" w:cs="Tahoma"/>
          <w:b w:val="0"/>
          <w:color w:val="auto"/>
          <w:sz w:val="22"/>
          <w:szCs w:val="22"/>
        </w:rPr>
        <w:t>mo</w:t>
      </w:r>
      <w:r w:rsidR="00413B0A">
        <w:rPr>
          <w:rFonts w:ascii="Calibri" w:hAnsi="Calibri" w:cs="Tahoma"/>
          <w:b w:val="0"/>
          <w:color w:val="auto"/>
          <w:sz w:val="22"/>
          <w:szCs w:val="22"/>
        </w:rPr>
        <w:t>ckup</w:t>
      </w:r>
      <w:proofErr w:type="spellEnd"/>
      <w:r w:rsidR="000603A2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555461">
        <w:rPr>
          <w:rFonts w:ascii="Calibri" w:hAnsi="Calibri" w:cs="Tahoma"/>
          <w:b w:val="0"/>
          <w:color w:val="auto"/>
          <w:sz w:val="22"/>
          <w:szCs w:val="22"/>
        </w:rPr>
        <w:t xml:space="preserve">with all its content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 xml:space="preserve">must </w:t>
      </w:r>
      <w:r w:rsidR="00555461">
        <w:rPr>
          <w:rFonts w:ascii="Calibri" w:hAnsi="Calibri" w:cs="Tahoma"/>
          <w:b w:val="0"/>
          <w:color w:val="auto"/>
          <w:sz w:val="22"/>
          <w:szCs w:val="22"/>
        </w:rPr>
        <w:t xml:space="preserve">be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 xml:space="preserve">submitted </w:t>
      </w:r>
      <w:r w:rsidR="001A50E1">
        <w:rPr>
          <w:rFonts w:ascii="Calibri" w:hAnsi="Calibri" w:cs="Tahoma"/>
          <w:b w:val="0"/>
          <w:color w:val="auto"/>
          <w:sz w:val="22"/>
          <w:szCs w:val="22"/>
        </w:rPr>
        <w:t>for assessment</w:t>
      </w:r>
      <w:r w:rsidR="00A4527C">
        <w:rPr>
          <w:rFonts w:ascii="Calibri" w:hAnsi="Calibri" w:cs="Tahoma"/>
          <w:b w:val="0"/>
          <w:color w:val="auto"/>
          <w:sz w:val="22"/>
          <w:szCs w:val="22"/>
        </w:rPr>
        <w:t xml:space="preserve"> (working document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>outlining the</w:t>
      </w:r>
      <w:r w:rsidR="009666D0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A4527C">
        <w:rPr>
          <w:rFonts w:ascii="Calibri" w:hAnsi="Calibri" w:cs="Tahoma"/>
          <w:b w:val="0"/>
          <w:color w:val="auto"/>
          <w:sz w:val="22"/>
          <w:szCs w:val="22"/>
        </w:rPr>
        <w:t>intended layout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,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>and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 the text </w:t>
      </w:r>
      <w:r w:rsidR="001614E1">
        <w:rPr>
          <w:rFonts w:ascii="Calibri" w:hAnsi="Calibri" w:cs="Tahoma"/>
          <w:b w:val="0"/>
          <w:color w:val="auto"/>
          <w:sz w:val="22"/>
          <w:szCs w:val="22"/>
        </w:rPr>
        <w:t>for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 the legal pages</w:t>
      </w:r>
      <w:r w:rsidR="00A4527C">
        <w:rPr>
          <w:rFonts w:ascii="Calibri" w:hAnsi="Calibri" w:cs="Tahoma"/>
          <w:b w:val="0"/>
          <w:color w:val="auto"/>
          <w:sz w:val="22"/>
          <w:szCs w:val="22"/>
        </w:rPr>
        <w:t>)</w:t>
      </w:r>
      <w:r w:rsidR="00555461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6262CF76" w14:textId="5617EC8C" w:rsidR="00410B3C" w:rsidRPr="001C3D38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="00774FBF">
        <w:rPr>
          <w:rFonts w:ascii="Calibri" w:hAnsi="Calibri" w:cs="Tahoma"/>
          <w:b w:val="0"/>
          <w:color w:val="auto"/>
          <w:sz w:val="22"/>
          <w:szCs w:val="22"/>
        </w:rPr>
        <w:t xml:space="preserve">method of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website</w:t>
      </w:r>
      <w:r w:rsidR="00774FBF">
        <w:rPr>
          <w:rFonts w:ascii="Calibri" w:hAnsi="Calibri" w:cs="Tahoma"/>
          <w:b w:val="0"/>
          <w:color w:val="auto"/>
          <w:sz w:val="22"/>
          <w:szCs w:val="22"/>
        </w:rPr>
        <w:t xml:space="preserve"> dissemination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 to the target population (how the website will be </w:t>
      </w:r>
      <w:r w:rsidR="009666D0">
        <w:rPr>
          <w:rFonts w:ascii="Calibri" w:hAnsi="Calibri" w:cs="Tahoma"/>
          <w:b w:val="0"/>
          <w:color w:val="auto"/>
          <w:sz w:val="22"/>
          <w:szCs w:val="22"/>
        </w:rPr>
        <w:t>disclosed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 xml:space="preserve"> to healthcare professionals and/or patients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 and 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>whether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9666D0">
        <w:rPr>
          <w:rFonts w:ascii="Calibri" w:hAnsi="Calibri" w:cs="Tahoma"/>
          <w:b w:val="0"/>
          <w:color w:val="auto"/>
          <w:sz w:val="22"/>
          <w:szCs w:val="22"/>
        </w:rPr>
        <w:t>it</w:t>
      </w:r>
      <w:r w:rsidR="005E0147">
        <w:rPr>
          <w:rFonts w:ascii="Calibri" w:hAnsi="Calibri" w:cs="Tahoma"/>
          <w:b w:val="0"/>
          <w:color w:val="auto"/>
          <w:sz w:val="22"/>
          <w:szCs w:val="22"/>
        </w:rPr>
        <w:t xml:space="preserve"> will </w:t>
      </w:r>
      <w:r w:rsidR="00774FBF">
        <w:rPr>
          <w:rFonts w:ascii="Calibri" w:hAnsi="Calibri" w:cs="Tahoma"/>
          <w:b w:val="0"/>
          <w:color w:val="auto"/>
          <w:sz w:val="22"/>
          <w:szCs w:val="22"/>
        </w:rPr>
        <w:t xml:space="preserve">serve as </w:t>
      </w:r>
      <w:r w:rsidR="009666D0">
        <w:rPr>
          <w:rFonts w:ascii="Calibri" w:hAnsi="Calibri" w:cs="Tahoma"/>
          <w:b w:val="0"/>
          <w:color w:val="auto"/>
          <w:sz w:val="22"/>
          <w:szCs w:val="22"/>
        </w:rPr>
        <w:t xml:space="preserve">the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main or additional </w:t>
      </w:r>
      <w:r w:rsidR="00774FBF">
        <w:rPr>
          <w:rFonts w:ascii="Calibri" w:hAnsi="Calibri" w:cs="Tahoma"/>
          <w:b w:val="0"/>
          <w:color w:val="auto"/>
          <w:sz w:val="22"/>
          <w:szCs w:val="22"/>
        </w:rPr>
        <w:t>means</w:t>
      </w:r>
      <w:r w:rsidR="00774FBF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of </w:t>
      </w:r>
      <w:r w:rsidR="00774FBF">
        <w:rPr>
          <w:rFonts w:ascii="Calibri" w:hAnsi="Calibri" w:cs="Tahoma"/>
          <w:b w:val="0"/>
          <w:color w:val="auto"/>
          <w:sz w:val="22"/>
          <w:szCs w:val="22"/>
        </w:rPr>
        <w:t>distributing</w:t>
      </w:r>
      <w:r w:rsidR="00774FBF" w:rsidRPr="00AF160C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>e educational materials)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should be agreed with </w:t>
      </w:r>
      <w:proofErr w:type="spellStart"/>
      <w:r w:rsidRPr="001C3D38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Pr="001C3D38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03BDBE1C" w14:textId="497253ED" w:rsidR="00410B3C" w:rsidRPr="001C3D38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A statement 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 xml:space="preserve">must 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 xml:space="preserve">be submitted </w:t>
      </w:r>
      <w:r w:rsidR="002D04D6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to </w:t>
      </w:r>
      <w:proofErr w:type="spellStart"/>
      <w:r w:rsidR="002D04D6" w:rsidRPr="001C3D38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2D04D6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 xml:space="preserve">confirming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that the website 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 xml:space="preserve">content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is consistent with the </w:t>
      </w:r>
      <w:r>
        <w:rPr>
          <w:rFonts w:ascii="Calibri" w:hAnsi="Calibri" w:cs="Tahoma"/>
          <w:b w:val="0"/>
          <w:color w:val="auto"/>
          <w:sz w:val="22"/>
          <w:szCs w:val="22"/>
        </w:rPr>
        <w:t xml:space="preserve">agreed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material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 xml:space="preserve">, and </w:t>
      </w:r>
      <w:r w:rsidR="00F442BA" w:rsidRPr="00F442BA">
        <w:rPr>
          <w:rFonts w:ascii="Calibri" w:hAnsi="Calibri" w:cs="Tahoma"/>
          <w:b w:val="0"/>
          <w:color w:val="auto"/>
          <w:sz w:val="22"/>
          <w:szCs w:val="22"/>
        </w:rPr>
        <w:t>ensur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>ing</w:t>
      </w:r>
      <w:r w:rsidR="00F442BA" w:rsidRPr="00F442BA">
        <w:rPr>
          <w:rFonts w:ascii="Calibri" w:hAnsi="Calibri" w:cs="Tahoma"/>
          <w:b w:val="0"/>
          <w:color w:val="auto"/>
          <w:sz w:val="22"/>
          <w:szCs w:val="22"/>
        </w:rPr>
        <w:t xml:space="preserve"> that, </w:t>
      </w:r>
      <w:r w:rsidR="002D04D6">
        <w:rPr>
          <w:rFonts w:ascii="Calibri" w:hAnsi="Calibri" w:cs="Tahoma"/>
          <w:b w:val="0"/>
          <w:color w:val="auto"/>
          <w:sz w:val="22"/>
          <w:szCs w:val="22"/>
        </w:rPr>
        <w:t>after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 xml:space="preserve"> the </w:t>
      </w:r>
      <w:proofErr w:type="spellStart"/>
      <w:r w:rsidR="002D04D6">
        <w:rPr>
          <w:rFonts w:ascii="Calibri" w:hAnsi="Calibri" w:cs="Tahoma"/>
          <w:b w:val="0"/>
          <w:color w:val="auto"/>
          <w:sz w:val="22"/>
          <w:szCs w:val="22"/>
        </w:rPr>
        <w:t>Infarmed’s</w:t>
      </w:r>
      <w:proofErr w:type="spellEnd"/>
      <w:r w:rsidR="002D04D6">
        <w:rPr>
          <w:rFonts w:ascii="Calibri" w:hAnsi="Calibri" w:cs="Tahoma"/>
          <w:b w:val="0"/>
          <w:color w:val="auto"/>
          <w:sz w:val="22"/>
          <w:szCs w:val="22"/>
        </w:rPr>
        <w:t xml:space="preserve"> agreement with the 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>web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>site</w:t>
      </w:r>
      <w:r w:rsidR="00F442BA" w:rsidRPr="00F442BA">
        <w:rPr>
          <w:rFonts w:ascii="Calibri" w:hAnsi="Calibri" w:cs="Tahoma"/>
          <w:b w:val="0"/>
          <w:color w:val="auto"/>
          <w:sz w:val="22"/>
          <w:szCs w:val="22"/>
        </w:rPr>
        <w:t xml:space="preserve">, </w:t>
      </w:r>
      <w:r w:rsidR="009666D0">
        <w:rPr>
          <w:rFonts w:ascii="Calibri" w:hAnsi="Calibri" w:cs="Tahoma"/>
          <w:b w:val="0"/>
          <w:color w:val="auto"/>
          <w:sz w:val="22"/>
          <w:szCs w:val="22"/>
        </w:rPr>
        <w:t>it will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F442BA" w:rsidRPr="00F442BA">
        <w:rPr>
          <w:rFonts w:ascii="Calibri" w:hAnsi="Calibri" w:cs="Tahoma"/>
          <w:b w:val="0"/>
          <w:color w:val="auto"/>
          <w:sz w:val="22"/>
          <w:szCs w:val="22"/>
        </w:rPr>
        <w:t>remain available as long as the educational material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F442BA" w:rsidRPr="00F442B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>are</w:t>
      </w:r>
      <w:r w:rsidR="00581069" w:rsidRPr="00F442BA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F442BA" w:rsidRPr="00F442BA">
        <w:rPr>
          <w:rFonts w:ascii="Calibri" w:hAnsi="Calibri" w:cs="Tahoma"/>
          <w:b w:val="0"/>
          <w:color w:val="auto"/>
          <w:sz w:val="22"/>
          <w:szCs w:val="22"/>
        </w:rPr>
        <w:t>required</w:t>
      </w:r>
      <w:r w:rsidR="00F442BA">
        <w:rPr>
          <w:rFonts w:ascii="Calibri" w:hAnsi="Calibri" w:cs="Tahoma"/>
          <w:b w:val="0"/>
          <w:color w:val="auto"/>
          <w:sz w:val="22"/>
          <w:szCs w:val="22"/>
        </w:rPr>
        <w:t>.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 xml:space="preserve"> Any further change</w:t>
      </w:r>
      <w:r w:rsidR="009666D0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 xml:space="preserve"> to the website </w:t>
      </w:r>
      <w:r w:rsidR="00581069">
        <w:rPr>
          <w:rFonts w:ascii="Calibri" w:hAnsi="Calibri" w:cs="Tahoma"/>
          <w:b w:val="0"/>
          <w:color w:val="auto"/>
          <w:sz w:val="22"/>
          <w:szCs w:val="22"/>
        </w:rPr>
        <w:t>must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 xml:space="preserve"> be previously agreed with </w:t>
      </w:r>
      <w:proofErr w:type="spellStart"/>
      <w:r w:rsidR="00AF160C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AF160C">
        <w:rPr>
          <w:rFonts w:ascii="Calibri" w:hAnsi="Calibri" w:cs="Tahoma"/>
          <w:b w:val="0"/>
          <w:color w:val="auto"/>
          <w:sz w:val="22"/>
          <w:szCs w:val="22"/>
        </w:rPr>
        <w:t>.</w:t>
      </w:r>
    </w:p>
    <w:p w14:paraId="2132DC4A" w14:textId="615E47CC" w:rsidR="00410B3C" w:rsidRPr="00A37793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577F1D">
        <w:rPr>
          <w:rFonts w:ascii="Calibri" w:hAnsi="Calibri" w:cs="Tahoma"/>
          <w:b w:val="0"/>
          <w:color w:val="auto"/>
          <w:sz w:val="22"/>
          <w:szCs w:val="22"/>
        </w:rPr>
        <w:t xml:space="preserve">The specific website should only include educational materials agreed with </w:t>
      </w:r>
      <w:proofErr w:type="spellStart"/>
      <w:r w:rsidRPr="00577F1D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Pr="00577F1D">
        <w:rPr>
          <w:rFonts w:ascii="Calibri" w:hAnsi="Calibri" w:cs="Tahoma"/>
          <w:b w:val="0"/>
          <w:color w:val="auto"/>
          <w:sz w:val="22"/>
          <w:szCs w:val="22"/>
        </w:rPr>
        <w:t>, with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 xml:space="preserve"> no</w:t>
      </w:r>
      <w:r w:rsidRPr="00577F1D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C33231">
        <w:rPr>
          <w:rFonts w:ascii="Calibri" w:hAnsi="Calibri" w:cs="Tahoma"/>
          <w:b w:val="0"/>
          <w:color w:val="auto"/>
          <w:sz w:val="22"/>
          <w:szCs w:val="22"/>
        </w:rPr>
        <w:t>reference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>s</w:t>
      </w:r>
      <w:r w:rsidRPr="00C33231">
        <w:rPr>
          <w:rFonts w:ascii="Calibri" w:hAnsi="Calibri" w:cs="Tahoma"/>
          <w:b w:val="0"/>
          <w:color w:val="auto"/>
          <w:sz w:val="22"/>
          <w:szCs w:val="22"/>
        </w:rPr>
        <w:t xml:space="preserve"> to other documents or websites/pages or weblinks, except 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 xml:space="preserve">for </w:t>
      </w:r>
      <w:r w:rsidRPr="00C33231">
        <w:rPr>
          <w:rFonts w:ascii="Calibri" w:hAnsi="Calibri" w:cs="Tahoma"/>
          <w:b w:val="0"/>
          <w:color w:val="auto"/>
          <w:sz w:val="22"/>
          <w:szCs w:val="22"/>
        </w:rPr>
        <w:t xml:space="preserve">relevant documents such as the SmPC, PL and RMP of the </w:t>
      </w:r>
      <w:r w:rsidR="00955502">
        <w:rPr>
          <w:rFonts w:ascii="Calibri" w:hAnsi="Calibri" w:cs="Tahoma"/>
          <w:b w:val="0"/>
          <w:color w:val="auto"/>
          <w:sz w:val="22"/>
          <w:szCs w:val="22"/>
        </w:rPr>
        <w:t xml:space="preserve">medicinal </w:t>
      </w:r>
      <w:r w:rsidRPr="00C33231">
        <w:rPr>
          <w:rFonts w:ascii="Calibri" w:hAnsi="Calibri" w:cs="Tahoma"/>
          <w:b w:val="0"/>
          <w:color w:val="auto"/>
          <w:sz w:val="22"/>
          <w:szCs w:val="22"/>
        </w:rPr>
        <w:t>product.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 xml:space="preserve"> Links to legal documents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 xml:space="preserve"> (e.g.,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 xml:space="preserve"> privacy policy, terms and conditions of use, etc.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>)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 xml:space="preserve"> must 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>pertain solely</w:t>
      </w:r>
      <w:r w:rsidR="00AF160C" w:rsidRPr="00A37793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 xml:space="preserve">to the </w:t>
      </w:r>
      <w:r w:rsidR="00A13594">
        <w:rPr>
          <w:rFonts w:ascii="Calibri" w:hAnsi="Calibri" w:cs="Tahoma"/>
          <w:b w:val="0"/>
          <w:color w:val="auto"/>
          <w:sz w:val="22"/>
          <w:szCs w:val="22"/>
        </w:rPr>
        <w:t>web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>site itself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>,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 xml:space="preserve"> and the content of these legal documents should be </w:t>
      </w:r>
      <w:r w:rsidR="00666236">
        <w:rPr>
          <w:rFonts w:ascii="Calibri" w:hAnsi="Calibri" w:cs="Tahoma"/>
          <w:b w:val="0"/>
          <w:color w:val="auto"/>
          <w:sz w:val="22"/>
          <w:szCs w:val="22"/>
        </w:rPr>
        <w:t xml:space="preserve">submitted to </w:t>
      </w:r>
      <w:proofErr w:type="spellStart"/>
      <w:r w:rsidR="00666236">
        <w:rPr>
          <w:rFonts w:ascii="Calibri" w:hAnsi="Calibri" w:cs="Tahoma"/>
          <w:b w:val="0"/>
          <w:color w:val="auto"/>
          <w:sz w:val="22"/>
          <w:szCs w:val="22"/>
        </w:rPr>
        <w:t>Infarm</w:t>
      </w:r>
      <w:r w:rsidR="00F04B79">
        <w:rPr>
          <w:rFonts w:ascii="Calibri" w:hAnsi="Calibri" w:cs="Tahoma"/>
          <w:b w:val="0"/>
          <w:color w:val="auto"/>
          <w:sz w:val="22"/>
          <w:szCs w:val="22"/>
        </w:rPr>
        <w:t>e</w:t>
      </w:r>
      <w:r w:rsidR="00666236">
        <w:rPr>
          <w:rFonts w:ascii="Calibri" w:hAnsi="Calibri" w:cs="Tahoma"/>
          <w:b w:val="0"/>
          <w:color w:val="auto"/>
          <w:sz w:val="22"/>
          <w:szCs w:val="22"/>
        </w:rPr>
        <w:t>d</w:t>
      </w:r>
      <w:proofErr w:type="spellEnd"/>
      <w:r w:rsidR="00666236">
        <w:rPr>
          <w:rFonts w:ascii="Calibri" w:hAnsi="Calibri" w:cs="Tahoma"/>
          <w:b w:val="0"/>
          <w:color w:val="auto"/>
          <w:sz w:val="22"/>
          <w:szCs w:val="22"/>
        </w:rPr>
        <w:t xml:space="preserve"> and be </w:t>
      </w:r>
      <w:r w:rsidR="00577F1D" w:rsidRPr="00A37793">
        <w:rPr>
          <w:rFonts w:ascii="Calibri" w:hAnsi="Calibri" w:cs="Tahoma"/>
          <w:b w:val="0"/>
          <w:color w:val="auto"/>
          <w:sz w:val="22"/>
          <w:szCs w:val="22"/>
        </w:rPr>
        <w:t>limited to the minimum information required, taking into account the purpose of the site.</w:t>
      </w:r>
    </w:p>
    <w:p w14:paraId="3739CB7D" w14:textId="567D52F8" w:rsidR="00410B3C" w:rsidRPr="001C3D38" w:rsidRDefault="00410B3C" w:rsidP="00926246">
      <w:pPr>
        <w:pStyle w:val="PredefinioLTGliederung1"/>
        <w:numPr>
          <w:ilvl w:val="0"/>
          <w:numId w:val="13"/>
        </w:numPr>
        <w:tabs>
          <w:tab w:val="clear" w:pos="1620"/>
          <w:tab w:val="clear" w:pos="1787"/>
          <w:tab w:val="clear" w:pos="2495"/>
          <w:tab w:val="clear" w:pos="3202"/>
          <w:tab w:val="clear" w:pos="3910"/>
          <w:tab w:val="clear" w:pos="4617"/>
          <w:tab w:val="clear" w:pos="5325"/>
          <w:tab w:val="clear" w:pos="6032"/>
          <w:tab w:val="clear" w:pos="6740"/>
          <w:tab w:val="clear" w:pos="7447"/>
          <w:tab w:val="clear" w:pos="8155"/>
          <w:tab w:val="clear" w:pos="8862"/>
          <w:tab w:val="clear" w:pos="9569"/>
          <w:tab w:val="clear" w:pos="10277"/>
          <w:tab w:val="clear" w:pos="10985"/>
          <w:tab w:val="clear" w:pos="11692"/>
          <w:tab w:val="clear" w:pos="12400"/>
          <w:tab w:val="clear" w:pos="13107"/>
          <w:tab w:val="clear" w:pos="13815"/>
          <w:tab w:val="clear" w:pos="14522"/>
          <w:tab w:val="clear" w:pos="15230"/>
          <w:tab w:val="left" w:pos="540"/>
          <w:tab w:val="left" w:pos="1080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line="360" w:lineRule="auto"/>
        <w:jc w:val="both"/>
        <w:rPr>
          <w:rFonts w:ascii="Calibri" w:hAnsi="Calibri" w:cs="Tahoma"/>
          <w:b w:val="0"/>
          <w:color w:val="auto"/>
          <w:sz w:val="22"/>
          <w:szCs w:val="22"/>
        </w:rPr>
      </w:pP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All 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>content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on the </w:t>
      </w:r>
      <w:r w:rsidR="00BC7B8C">
        <w:rPr>
          <w:rFonts w:ascii="Calibri" w:hAnsi="Calibri" w:cs="Tahoma"/>
          <w:b w:val="0"/>
          <w:color w:val="auto"/>
          <w:sz w:val="22"/>
          <w:szCs w:val="22"/>
        </w:rPr>
        <w:t>dedicated</w:t>
      </w:r>
      <w:r w:rsidR="00BC7B8C"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website should be in </w:t>
      </w:r>
      <w:r w:rsidR="00FD3314">
        <w:rPr>
          <w:rFonts w:ascii="Calibri" w:hAnsi="Calibri" w:cs="Tahoma"/>
          <w:b w:val="0"/>
          <w:color w:val="auto"/>
          <w:sz w:val="22"/>
          <w:szCs w:val="22"/>
        </w:rPr>
        <w:t>P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>ortuguese or, in exceptional cases</w:t>
      </w:r>
      <w:r w:rsidR="00AF160C">
        <w:rPr>
          <w:rFonts w:ascii="Calibri" w:hAnsi="Calibri" w:cs="Tahoma"/>
          <w:b w:val="0"/>
          <w:color w:val="auto"/>
          <w:sz w:val="22"/>
          <w:szCs w:val="22"/>
        </w:rPr>
        <w:t>, duly justified and</w:t>
      </w:r>
      <w:r w:rsidRPr="001C3D38">
        <w:rPr>
          <w:rFonts w:ascii="Calibri" w:hAnsi="Calibri" w:cs="Tahoma"/>
          <w:b w:val="0"/>
          <w:color w:val="auto"/>
          <w:sz w:val="22"/>
          <w:szCs w:val="22"/>
        </w:rPr>
        <w:t xml:space="preserve"> with the ag</w:t>
      </w:r>
      <w:r w:rsidR="00AB685B">
        <w:rPr>
          <w:rFonts w:ascii="Calibri" w:hAnsi="Calibri" w:cs="Tahoma"/>
          <w:b w:val="0"/>
          <w:color w:val="auto"/>
          <w:sz w:val="22"/>
          <w:szCs w:val="22"/>
        </w:rPr>
        <w:t xml:space="preserve">reement of </w:t>
      </w:r>
      <w:proofErr w:type="spellStart"/>
      <w:r w:rsidR="00AB685B">
        <w:rPr>
          <w:rFonts w:ascii="Calibri" w:hAnsi="Calibri" w:cs="Tahoma"/>
          <w:b w:val="0"/>
          <w:color w:val="auto"/>
          <w:sz w:val="22"/>
          <w:szCs w:val="22"/>
        </w:rPr>
        <w:t>Infarmed</w:t>
      </w:r>
      <w:proofErr w:type="spellEnd"/>
      <w:r w:rsidR="00AB685B">
        <w:rPr>
          <w:rFonts w:ascii="Calibri" w:hAnsi="Calibri" w:cs="Tahoma"/>
          <w:b w:val="0"/>
          <w:color w:val="auto"/>
          <w:sz w:val="22"/>
          <w:szCs w:val="22"/>
        </w:rPr>
        <w:t>, in English.</w:t>
      </w:r>
    </w:p>
    <w:p w14:paraId="21FB4C47" w14:textId="77777777" w:rsidR="00410B3C" w:rsidRDefault="00410B3C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40AA0494" w14:textId="1A4F87D9" w:rsidR="006156CF" w:rsidRPr="00926246" w:rsidRDefault="006156CF">
      <w:pPr>
        <w:pStyle w:val="PargrafodaLista"/>
        <w:spacing w:line="360" w:lineRule="auto"/>
        <w:ind w:left="0"/>
        <w:jc w:val="both"/>
        <w:rPr>
          <w:rFonts w:cs="Tahoma"/>
          <w:lang w:val="en-US"/>
        </w:rPr>
      </w:pPr>
      <w:r w:rsidRPr="00926246">
        <w:rPr>
          <w:rFonts w:cs="Tahoma"/>
          <w:b/>
          <w:lang w:val="en-US"/>
        </w:rPr>
        <w:t>Note:</w:t>
      </w:r>
      <w:r w:rsidRPr="00926246">
        <w:rPr>
          <w:rFonts w:cs="Tahoma"/>
          <w:lang w:val="en-US"/>
        </w:rPr>
        <w:t xml:space="preserve"> If a website for mobile technology </w:t>
      </w:r>
      <w:r w:rsidR="00BC7B8C">
        <w:rPr>
          <w:rFonts w:cs="Tahoma"/>
          <w:lang w:val="en-US"/>
        </w:rPr>
        <w:t xml:space="preserve">has </w:t>
      </w:r>
      <w:r w:rsidRPr="00926246">
        <w:rPr>
          <w:rFonts w:cs="Tahoma"/>
          <w:lang w:val="en-US"/>
        </w:rPr>
        <w:t xml:space="preserve">already </w:t>
      </w:r>
      <w:r w:rsidR="00BC7B8C">
        <w:rPr>
          <w:rFonts w:cs="Tahoma"/>
          <w:lang w:val="en-US"/>
        </w:rPr>
        <w:t xml:space="preserve">been </w:t>
      </w:r>
      <w:r w:rsidRPr="00926246">
        <w:rPr>
          <w:rFonts w:cs="Tahoma"/>
          <w:lang w:val="en-GB"/>
        </w:rPr>
        <w:t xml:space="preserve">approved at </w:t>
      </w:r>
      <w:r w:rsidR="00E1042A">
        <w:rPr>
          <w:rFonts w:cs="Tahoma"/>
          <w:lang w:val="en-GB"/>
        </w:rPr>
        <w:t>EU</w:t>
      </w:r>
      <w:r w:rsidR="00E1042A" w:rsidRPr="00926246">
        <w:rPr>
          <w:rFonts w:cs="Tahoma"/>
          <w:lang w:val="en-GB"/>
        </w:rPr>
        <w:t xml:space="preserve"> </w:t>
      </w:r>
      <w:r w:rsidRPr="00926246">
        <w:rPr>
          <w:rFonts w:cs="Tahoma"/>
          <w:lang w:val="en-GB"/>
        </w:rPr>
        <w:t xml:space="preserve">level by CHMP or </w:t>
      </w:r>
      <w:proofErr w:type="spellStart"/>
      <w:r w:rsidRPr="00926246">
        <w:rPr>
          <w:rFonts w:cs="Tahoma"/>
          <w:lang w:val="en-GB"/>
        </w:rPr>
        <w:t>CMDh</w:t>
      </w:r>
      <w:proofErr w:type="spellEnd"/>
      <w:r w:rsidRPr="00926246">
        <w:rPr>
          <w:rFonts w:cs="Tahoma"/>
          <w:lang w:val="en-GB"/>
        </w:rPr>
        <w:t xml:space="preserve">, the MAH may propose to </w:t>
      </w:r>
      <w:proofErr w:type="spellStart"/>
      <w:r w:rsidRPr="00926246">
        <w:rPr>
          <w:rFonts w:cs="Tahoma"/>
          <w:lang w:val="en-GB"/>
        </w:rPr>
        <w:t>Infarmed</w:t>
      </w:r>
      <w:proofErr w:type="spellEnd"/>
      <w:r w:rsidRPr="00926246">
        <w:rPr>
          <w:rFonts w:cs="Tahoma"/>
          <w:lang w:val="en-GB"/>
        </w:rPr>
        <w:t xml:space="preserve"> the inclusion of </w:t>
      </w:r>
      <w:r w:rsidR="00BC7B8C">
        <w:rPr>
          <w:rFonts w:cs="Tahoma"/>
          <w:lang w:val="en-US"/>
        </w:rPr>
        <w:t xml:space="preserve">its corresponding </w:t>
      </w:r>
      <w:r w:rsidRPr="00926246">
        <w:rPr>
          <w:rFonts w:cs="Tahoma"/>
          <w:lang w:val="en-US"/>
        </w:rPr>
        <w:t>QR code in the educational materials.</w:t>
      </w:r>
    </w:p>
    <w:p w14:paraId="557E71DD" w14:textId="3195F19A" w:rsidR="00723072" w:rsidRDefault="00723072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6EE30BCA" w14:textId="5DA73482" w:rsidR="00410B3C" w:rsidRPr="001C370A" w:rsidRDefault="00410B3C">
      <w:pPr>
        <w:pStyle w:val="Ttulo"/>
        <w:spacing w:line="360" w:lineRule="auto"/>
        <w:ind w:left="142"/>
        <w:jc w:val="left"/>
        <w:rPr>
          <w:rFonts w:ascii="Calibri" w:hAnsi="Calibri"/>
          <w:sz w:val="22"/>
          <w:szCs w:val="22"/>
          <w:lang w:val="en-GB"/>
        </w:rPr>
      </w:pPr>
      <w:bookmarkStart w:id="18" w:name="_Toc25842866"/>
      <w:bookmarkStart w:id="19" w:name="_Toc164258407"/>
      <w:bookmarkStart w:id="20" w:name="_Toc193288780"/>
      <w:bookmarkStart w:id="21" w:name="_Toc193353534"/>
      <w:r>
        <w:rPr>
          <w:rFonts w:ascii="Calibri" w:hAnsi="Calibri"/>
          <w:sz w:val="22"/>
          <w:szCs w:val="22"/>
          <w:lang w:val="en-US"/>
        </w:rPr>
        <w:t>V</w:t>
      </w:r>
      <w:r w:rsidR="00AF160C">
        <w:rPr>
          <w:rFonts w:ascii="Calibri" w:hAnsi="Calibri"/>
          <w:sz w:val="22"/>
          <w:szCs w:val="22"/>
          <w:lang w:val="en-US"/>
        </w:rPr>
        <w:t>I</w:t>
      </w:r>
      <w:r>
        <w:rPr>
          <w:rFonts w:ascii="Calibri" w:hAnsi="Calibri"/>
          <w:sz w:val="22"/>
          <w:szCs w:val="22"/>
          <w:lang w:val="en-US"/>
        </w:rPr>
        <w:t xml:space="preserve"> – </w:t>
      </w:r>
      <w:r w:rsidR="00654B64">
        <w:rPr>
          <w:rFonts w:ascii="Calibri" w:hAnsi="Calibri"/>
          <w:sz w:val="22"/>
          <w:szCs w:val="22"/>
          <w:lang w:val="en-US"/>
        </w:rPr>
        <w:t xml:space="preserve">Agreement and </w:t>
      </w:r>
      <w:r>
        <w:rPr>
          <w:rFonts w:ascii="Calibri" w:hAnsi="Calibri"/>
          <w:sz w:val="22"/>
          <w:szCs w:val="22"/>
          <w:lang w:val="en-US"/>
        </w:rPr>
        <w:t>Dissemination of Educational Materials</w:t>
      </w:r>
      <w:bookmarkEnd w:id="18"/>
      <w:bookmarkEnd w:id="19"/>
      <w:bookmarkEnd w:id="20"/>
      <w:bookmarkEnd w:id="21"/>
      <w:r>
        <w:rPr>
          <w:rFonts w:ascii="Calibri" w:hAnsi="Calibri"/>
          <w:sz w:val="22"/>
          <w:szCs w:val="22"/>
          <w:lang w:val="en-US"/>
        </w:rPr>
        <w:t xml:space="preserve"> </w:t>
      </w:r>
    </w:p>
    <w:p w14:paraId="2D918C51" w14:textId="77777777" w:rsidR="002D45F0" w:rsidRDefault="002D45F0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174842CA" w14:textId="2B3F1190" w:rsidR="00410B3C" w:rsidRDefault="00410B3C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The MAH/</w:t>
      </w:r>
      <w:r w:rsidR="00AF160C">
        <w:rPr>
          <w:lang w:val="en-US"/>
        </w:rPr>
        <w:t xml:space="preserve">Representative </w:t>
      </w:r>
      <w:r w:rsidRPr="008E1330">
        <w:rPr>
          <w:lang w:val="en-US"/>
        </w:rPr>
        <w:t xml:space="preserve">or the </w:t>
      </w:r>
      <w:r w:rsidR="00AF160C">
        <w:rPr>
          <w:lang w:val="en-US"/>
        </w:rPr>
        <w:t>main</w:t>
      </w:r>
      <w:r w:rsidR="00AF160C" w:rsidRPr="008E1330">
        <w:rPr>
          <w:lang w:val="en-US"/>
        </w:rPr>
        <w:t xml:space="preserve"> </w:t>
      </w:r>
      <w:r w:rsidRPr="008E1330">
        <w:rPr>
          <w:lang w:val="en-US"/>
        </w:rPr>
        <w:t>contact point of the consortium</w:t>
      </w:r>
      <w:r>
        <w:rPr>
          <w:lang w:val="en-US"/>
        </w:rPr>
        <w:t xml:space="preserve"> must wait for </w:t>
      </w:r>
      <w:proofErr w:type="spellStart"/>
      <w:r>
        <w:rPr>
          <w:lang w:val="en-US"/>
        </w:rPr>
        <w:t>Infarmed’s</w:t>
      </w:r>
      <w:proofErr w:type="spellEnd"/>
      <w:r>
        <w:rPr>
          <w:lang w:val="en-US"/>
        </w:rPr>
        <w:t xml:space="preserve"> agreement with the educational materials</w:t>
      </w:r>
      <w:r w:rsidR="0081365E">
        <w:rPr>
          <w:lang w:val="en-US"/>
        </w:rPr>
        <w:t>,</w:t>
      </w:r>
      <w:r>
        <w:rPr>
          <w:lang w:val="en-US"/>
        </w:rPr>
        <w:t xml:space="preserve"> which will </w:t>
      </w:r>
      <w:r w:rsidR="007B140E">
        <w:rPr>
          <w:lang w:val="en-US"/>
        </w:rPr>
        <w:t>be communicated via email</w:t>
      </w:r>
      <w:r>
        <w:rPr>
          <w:lang w:val="en-US"/>
        </w:rPr>
        <w:t xml:space="preserve"> </w:t>
      </w:r>
      <w:r w:rsidR="007B140E">
        <w:rPr>
          <w:lang w:val="en-US"/>
        </w:rPr>
        <w:t xml:space="preserve">at </w:t>
      </w:r>
      <w:hyperlink r:id="rId15" w:history="1">
        <w:r w:rsidR="007B140E" w:rsidRPr="001238B2">
          <w:rPr>
            <w:rStyle w:val="Hiperligao"/>
            <w:lang w:val="en-US"/>
          </w:rPr>
          <w:t>info.seguranca@infarmed.pt</w:t>
        </w:r>
      </w:hyperlink>
      <w:r w:rsidR="00AF160C">
        <w:rPr>
          <w:lang w:val="en-US"/>
        </w:rPr>
        <w:t>.</w:t>
      </w:r>
    </w:p>
    <w:p w14:paraId="4A370358" w14:textId="20356412" w:rsidR="00410B3C" w:rsidRDefault="00410B3C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lastRenderedPageBreak/>
        <w:t>During the assessment procedure</w:t>
      </w:r>
      <w:r w:rsidR="007B140E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Infarmed</w:t>
      </w:r>
      <w:proofErr w:type="spellEnd"/>
      <w:r>
        <w:rPr>
          <w:lang w:val="en-US"/>
        </w:rPr>
        <w:t xml:space="preserve"> </w:t>
      </w:r>
      <w:r w:rsidR="007B140E">
        <w:rPr>
          <w:lang w:val="en-US"/>
        </w:rPr>
        <w:t>may request</w:t>
      </w:r>
      <w:r>
        <w:rPr>
          <w:lang w:val="en-US"/>
        </w:rPr>
        <w:t xml:space="preserve"> additional information or amendments to the proposed versions. </w:t>
      </w:r>
    </w:p>
    <w:p w14:paraId="3B881725" w14:textId="3C391DEF" w:rsidR="00410B3C" w:rsidRDefault="000B5429">
      <w:pPr>
        <w:pStyle w:val="PargrafodaLista"/>
        <w:spacing w:line="360" w:lineRule="auto"/>
        <w:ind w:left="0"/>
        <w:jc w:val="both"/>
        <w:rPr>
          <w:lang w:val="en-US"/>
        </w:rPr>
      </w:pPr>
      <w:r w:rsidRPr="00E953CC">
        <w:rPr>
          <w:lang w:val="en-US"/>
        </w:rPr>
        <w:t xml:space="preserve">By default, </w:t>
      </w:r>
      <w:proofErr w:type="spellStart"/>
      <w:r w:rsidRPr="00E953CC">
        <w:rPr>
          <w:lang w:val="en-US"/>
        </w:rPr>
        <w:t>Infarmed</w:t>
      </w:r>
      <w:proofErr w:type="spellEnd"/>
      <w:r w:rsidRPr="00E953CC">
        <w:rPr>
          <w:lang w:val="en-US"/>
        </w:rPr>
        <w:t xml:space="preserve"> will c</w:t>
      </w:r>
      <w:r>
        <w:rPr>
          <w:lang w:val="en-US"/>
        </w:rPr>
        <w:t xml:space="preserve">onsider a maximum </w:t>
      </w:r>
      <w:r w:rsidR="00410B3C">
        <w:rPr>
          <w:lang w:val="en-US"/>
        </w:rPr>
        <w:t xml:space="preserve">timeframe of 60 days for the assessment of educational materials. This period </w:t>
      </w:r>
      <w:r w:rsidR="00653232">
        <w:rPr>
          <w:lang w:val="en-US"/>
        </w:rPr>
        <w:t xml:space="preserve">may </w:t>
      </w:r>
      <w:r w:rsidR="00410B3C">
        <w:rPr>
          <w:lang w:val="en-US"/>
        </w:rPr>
        <w:t>vary</w:t>
      </w:r>
      <w:r w:rsidR="00653232">
        <w:rPr>
          <w:lang w:val="en-US"/>
        </w:rPr>
        <w:t xml:space="preserve">, depending </w:t>
      </w:r>
      <w:r w:rsidR="00DE751A">
        <w:rPr>
          <w:lang w:val="en-US"/>
        </w:rPr>
        <w:t xml:space="preserve">for instance </w:t>
      </w:r>
      <w:r w:rsidR="00653232">
        <w:rPr>
          <w:lang w:val="en-US"/>
        </w:rPr>
        <w:t xml:space="preserve">on the kind </w:t>
      </w:r>
      <w:r w:rsidR="00AF160C">
        <w:rPr>
          <w:lang w:val="en-US"/>
        </w:rPr>
        <w:t xml:space="preserve">and </w:t>
      </w:r>
      <w:r w:rsidR="001C19A0">
        <w:rPr>
          <w:lang w:val="en-US"/>
        </w:rPr>
        <w:t>number</w:t>
      </w:r>
      <w:r w:rsidR="00AF160C">
        <w:rPr>
          <w:lang w:val="en-US"/>
        </w:rPr>
        <w:t xml:space="preserve"> </w:t>
      </w:r>
      <w:r w:rsidR="00653232">
        <w:rPr>
          <w:lang w:val="en-US"/>
        </w:rPr>
        <w:t xml:space="preserve">of </w:t>
      </w:r>
      <w:r w:rsidR="00AF160C">
        <w:rPr>
          <w:lang w:val="en-US"/>
        </w:rPr>
        <w:t xml:space="preserve">the </w:t>
      </w:r>
      <w:r w:rsidR="00653232">
        <w:rPr>
          <w:lang w:val="en-US"/>
        </w:rPr>
        <w:t>requested educational materials,</w:t>
      </w:r>
      <w:r w:rsidR="00AF160C">
        <w:rPr>
          <w:lang w:val="en-US"/>
        </w:rPr>
        <w:t xml:space="preserve"> and/</w:t>
      </w:r>
      <w:r w:rsidR="00653232">
        <w:rPr>
          <w:lang w:val="en-US"/>
        </w:rPr>
        <w:t xml:space="preserve">or the quality of </w:t>
      </w:r>
      <w:r w:rsidR="009F6D15">
        <w:rPr>
          <w:lang w:val="en-US"/>
        </w:rPr>
        <w:t xml:space="preserve">the </w:t>
      </w:r>
      <w:r w:rsidR="00653232">
        <w:rPr>
          <w:lang w:val="en-US"/>
        </w:rPr>
        <w:t>submitted drafts.</w:t>
      </w:r>
    </w:p>
    <w:p w14:paraId="6EECA78D" w14:textId="01943E39" w:rsidR="00410B3C" w:rsidRDefault="00410B3C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 xml:space="preserve">After reception of the email informing about the agreement with the educational materials, the final versions, </w:t>
      </w:r>
      <w:r w:rsidRPr="0081086A">
        <w:rPr>
          <w:lang w:val="en-US"/>
        </w:rPr>
        <w:t>with their identification of the version number and the date (</w:t>
      </w:r>
      <w:r w:rsidR="00AF160C">
        <w:rPr>
          <w:lang w:val="en-US"/>
        </w:rPr>
        <w:t xml:space="preserve">e.g. </w:t>
      </w:r>
      <w:proofErr w:type="spellStart"/>
      <w:r w:rsidR="00AF160C">
        <w:rPr>
          <w:lang w:val="en-US"/>
        </w:rPr>
        <w:t>Versão</w:t>
      </w:r>
      <w:proofErr w:type="spellEnd"/>
      <w:r w:rsidR="00AF160C">
        <w:rPr>
          <w:lang w:val="en-US"/>
        </w:rPr>
        <w:t xml:space="preserve"> X, </w:t>
      </w:r>
      <w:proofErr w:type="spellStart"/>
      <w:r w:rsidR="00AF160C">
        <w:rPr>
          <w:lang w:val="en-US"/>
        </w:rPr>
        <w:t>mm</w:t>
      </w:r>
      <w:r w:rsidRPr="0081086A">
        <w:rPr>
          <w:lang w:val="en-US"/>
        </w:rPr>
        <w:t>_</w:t>
      </w:r>
      <w:r>
        <w:rPr>
          <w:lang w:val="en-US"/>
        </w:rPr>
        <w:t>yyyy</w:t>
      </w:r>
      <w:proofErr w:type="spellEnd"/>
      <w:r w:rsidRPr="0081086A">
        <w:rPr>
          <w:lang w:val="en-US"/>
        </w:rPr>
        <w:t>)</w:t>
      </w:r>
      <w:r>
        <w:rPr>
          <w:lang w:val="en-US"/>
        </w:rPr>
        <w:t xml:space="preserve">, must be sent </w:t>
      </w:r>
      <w:r w:rsidRPr="008E1330">
        <w:rPr>
          <w:lang w:val="en-US"/>
        </w:rPr>
        <w:t>by the MAH/</w:t>
      </w:r>
      <w:r w:rsidR="00AF160C">
        <w:rPr>
          <w:lang w:val="en-US"/>
        </w:rPr>
        <w:t>Representative</w:t>
      </w:r>
      <w:r w:rsidR="00AF160C" w:rsidRPr="008E1330">
        <w:rPr>
          <w:lang w:val="en-US"/>
        </w:rPr>
        <w:t xml:space="preserve"> </w:t>
      </w:r>
      <w:r w:rsidRPr="008E1330">
        <w:rPr>
          <w:lang w:val="en-US"/>
        </w:rPr>
        <w:t xml:space="preserve">or the </w:t>
      </w:r>
      <w:r w:rsidR="00AF160C">
        <w:rPr>
          <w:lang w:val="en-US"/>
        </w:rPr>
        <w:t>main</w:t>
      </w:r>
      <w:r w:rsidR="00AF160C" w:rsidRPr="008E1330">
        <w:rPr>
          <w:lang w:val="en-US"/>
        </w:rPr>
        <w:t xml:space="preserve"> </w:t>
      </w:r>
      <w:r w:rsidRPr="008E1330">
        <w:rPr>
          <w:lang w:val="en-US"/>
        </w:rPr>
        <w:t xml:space="preserve">contact point of the consortium </w:t>
      </w:r>
      <w:r>
        <w:rPr>
          <w:lang w:val="en-US"/>
        </w:rPr>
        <w:t xml:space="preserve">to the </w:t>
      </w:r>
      <w:r w:rsidR="007B140E">
        <w:rPr>
          <w:lang w:val="en-US"/>
        </w:rPr>
        <w:t>email</w:t>
      </w:r>
      <w:r>
        <w:rPr>
          <w:lang w:val="en-US"/>
        </w:rPr>
        <w:t xml:space="preserve"> </w:t>
      </w:r>
      <w:r w:rsidR="008C2825">
        <w:fldChar w:fldCharType="begin"/>
      </w:r>
      <w:r w:rsidR="008C2825" w:rsidRPr="008C2825">
        <w:rPr>
          <w:lang w:val="en-US"/>
        </w:rPr>
        <w:instrText xml:space="preserve"> HYPERLINK "mailto:info.seguranca@infarmed.pt" </w:instrText>
      </w:r>
      <w:r w:rsidR="008C2825">
        <w:fldChar w:fldCharType="separate"/>
      </w:r>
      <w:r w:rsidRPr="00842C52">
        <w:rPr>
          <w:rStyle w:val="Hiperligao"/>
          <w:lang w:val="en-US"/>
        </w:rPr>
        <w:t>info.seguranca@infarmed.pt</w:t>
      </w:r>
      <w:r w:rsidR="008C2825">
        <w:rPr>
          <w:rStyle w:val="Hiperligao"/>
          <w:lang w:val="en-US"/>
        </w:rPr>
        <w:fldChar w:fldCharType="end"/>
      </w:r>
      <w:r>
        <w:rPr>
          <w:lang w:val="en-US"/>
        </w:rPr>
        <w:t>.</w:t>
      </w:r>
    </w:p>
    <w:p w14:paraId="07E4C682" w14:textId="77777777" w:rsidR="00723072" w:rsidRDefault="00723072">
      <w:pPr>
        <w:pStyle w:val="PargrafodaLista"/>
        <w:spacing w:line="360" w:lineRule="auto"/>
        <w:ind w:left="0"/>
        <w:jc w:val="both"/>
        <w:rPr>
          <w:lang w:val="en-US"/>
        </w:rPr>
      </w:pPr>
    </w:p>
    <w:p w14:paraId="6EA02D7C" w14:textId="2F30D108" w:rsidR="00410B3C" w:rsidRDefault="00410B3C">
      <w:pPr>
        <w:pStyle w:val="PargrafodaLista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 xml:space="preserve">Educational materials will be available on </w:t>
      </w:r>
      <w:proofErr w:type="spellStart"/>
      <w:r>
        <w:rPr>
          <w:lang w:val="en-US"/>
        </w:rPr>
        <w:t>Infarmed’s</w:t>
      </w:r>
      <w:proofErr w:type="spellEnd"/>
      <w:r>
        <w:rPr>
          <w:lang w:val="en-US"/>
        </w:rPr>
        <w:t xml:space="preserve"> website </w:t>
      </w:r>
      <w:r w:rsidRPr="008E1330">
        <w:rPr>
          <w:lang w:val="en-US"/>
        </w:rPr>
        <w:t>(</w:t>
      </w:r>
      <w:r w:rsidR="00A25CC6">
        <w:rPr>
          <w:lang w:val="en-US"/>
        </w:rPr>
        <w:t>in the fold</w:t>
      </w:r>
      <w:r w:rsidR="000B5429">
        <w:rPr>
          <w:lang w:val="en-US"/>
        </w:rPr>
        <w:t>(s)</w:t>
      </w:r>
      <w:r w:rsidR="00A25CC6">
        <w:rPr>
          <w:lang w:val="en-US"/>
        </w:rPr>
        <w:t xml:space="preserve"> of the </w:t>
      </w:r>
      <w:r w:rsidR="00955502">
        <w:rPr>
          <w:lang w:val="en-US"/>
        </w:rPr>
        <w:t>medicinal</w:t>
      </w:r>
      <w:r w:rsidR="00931BDB">
        <w:rPr>
          <w:lang w:val="en-US"/>
        </w:rPr>
        <w:t>(s)</w:t>
      </w:r>
      <w:r w:rsidR="00955502">
        <w:rPr>
          <w:lang w:val="en-US"/>
        </w:rPr>
        <w:t xml:space="preserve"> </w:t>
      </w:r>
      <w:r w:rsidR="00A25CC6">
        <w:rPr>
          <w:lang w:val="en-US"/>
        </w:rPr>
        <w:t>product</w:t>
      </w:r>
      <w:r w:rsidR="00931BDB">
        <w:rPr>
          <w:lang w:val="en-US"/>
        </w:rPr>
        <w:t>(s)</w:t>
      </w:r>
      <w:r w:rsidR="00A25CC6">
        <w:rPr>
          <w:lang w:val="en-US"/>
        </w:rPr>
        <w:t xml:space="preserve">, available </w:t>
      </w:r>
      <w:r w:rsidRPr="008E1330">
        <w:rPr>
          <w:lang w:val="en-US"/>
        </w:rPr>
        <w:t xml:space="preserve">at </w:t>
      </w:r>
      <w:proofErr w:type="spellStart"/>
      <w:r w:rsidRPr="008E1330">
        <w:rPr>
          <w:lang w:val="en-US"/>
        </w:rPr>
        <w:t>Infomed</w:t>
      </w:r>
      <w:proofErr w:type="spellEnd"/>
      <w:r w:rsidR="00A25CC6">
        <w:rPr>
          <w:lang w:val="en-US"/>
        </w:rPr>
        <w:t xml:space="preserve"> - </w:t>
      </w:r>
      <w:hyperlink r:id="rId16" w:history="1">
        <w:r w:rsidR="00A25CC6" w:rsidRPr="00926246">
          <w:rPr>
            <w:rStyle w:val="Hiperligao"/>
            <w:rFonts w:cs="Tahoma"/>
            <w:lang w:val="en-US"/>
          </w:rPr>
          <w:t>https://extranet.infarmed.pt/INFOMED-fo/</w:t>
        </w:r>
      </w:hyperlink>
      <w:r w:rsidRPr="008E1330">
        <w:rPr>
          <w:lang w:val="en-US"/>
        </w:rPr>
        <w:t>)</w:t>
      </w:r>
      <w:r w:rsidR="00A25CC6">
        <w:rPr>
          <w:lang w:val="en-US"/>
        </w:rPr>
        <w:t>,</w:t>
      </w:r>
      <w:r w:rsidRPr="008E1330">
        <w:rPr>
          <w:lang w:val="en-US"/>
        </w:rPr>
        <w:t xml:space="preserve"> on the date </w:t>
      </w:r>
      <w:r w:rsidR="00A25CC6">
        <w:rPr>
          <w:lang w:val="en-US"/>
        </w:rPr>
        <w:t xml:space="preserve">agreed with </w:t>
      </w:r>
      <w:proofErr w:type="spellStart"/>
      <w:r w:rsidR="00A25CC6">
        <w:rPr>
          <w:lang w:val="en-US"/>
        </w:rPr>
        <w:t>Infarmed</w:t>
      </w:r>
      <w:proofErr w:type="spellEnd"/>
      <w:r w:rsidR="00A25CC6" w:rsidRPr="008E1330">
        <w:rPr>
          <w:lang w:val="en-US"/>
        </w:rPr>
        <w:t xml:space="preserve"> </w:t>
      </w:r>
      <w:r w:rsidRPr="008E1330">
        <w:rPr>
          <w:lang w:val="en-US"/>
        </w:rPr>
        <w:t xml:space="preserve">for </w:t>
      </w:r>
      <w:r w:rsidR="00A25CC6">
        <w:rPr>
          <w:lang w:val="en-US"/>
        </w:rPr>
        <w:t>the</w:t>
      </w:r>
      <w:r w:rsidR="00A25CC6" w:rsidRPr="008E1330">
        <w:rPr>
          <w:lang w:val="en-US"/>
        </w:rPr>
        <w:t xml:space="preserve"> </w:t>
      </w:r>
      <w:r w:rsidR="00410D9E">
        <w:rPr>
          <w:lang w:val="en-US"/>
        </w:rPr>
        <w:t xml:space="preserve">beginning of </w:t>
      </w:r>
      <w:r w:rsidRPr="008E1330">
        <w:rPr>
          <w:lang w:val="en-US"/>
        </w:rPr>
        <w:t>dissemination, except if the MAH</w:t>
      </w:r>
      <w:r w:rsidR="00A25CC6">
        <w:rPr>
          <w:lang w:val="en-US"/>
        </w:rPr>
        <w:t>/Representative</w:t>
      </w:r>
      <w:r w:rsidRPr="008E1330">
        <w:rPr>
          <w:lang w:val="en-US"/>
        </w:rPr>
        <w:t xml:space="preserve"> or the </w:t>
      </w:r>
      <w:r w:rsidR="00A25CC6">
        <w:rPr>
          <w:lang w:val="en-US"/>
        </w:rPr>
        <w:t>main</w:t>
      </w:r>
      <w:r w:rsidR="00A25CC6" w:rsidRPr="008E1330">
        <w:rPr>
          <w:lang w:val="en-US"/>
        </w:rPr>
        <w:t xml:space="preserve"> </w:t>
      </w:r>
      <w:r w:rsidRPr="008E1330">
        <w:rPr>
          <w:lang w:val="en-US"/>
        </w:rPr>
        <w:t xml:space="preserve">contact point and/or other MAHs of the consortium </w:t>
      </w:r>
      <w:r w:rsidR="00204A42">
        <w:rPr>
          <w:lang w:val="en-US"/>
        </w:rPr>
        <w:t>express</w:t>
      </w:r>
      <w:r w:rsidRPr="008E1330">
        <w:rPr>
          <w:lang w:val="en-US"/>
        </w:rPr>
        <w:t xml:space="preserve"> their disagreement </w:t>
      </w:r>
      <w:r w:rsidR="00204A42">
        <w:rPr>
          <w:lang w:val="en-US"/>
        </w:rPr>
        <w:t xml:space="preserve">duly justified, </w:t>
      </w:r>
      <w:r>
        <w:rPr>
          <w:lang w:val="en-US"/>
        </w:rPr>
        <w:t xml:space="preserve">until that date </w:t>
      </w:r>
      <w:r w:rsidR="007B140E">
        <w:rPr>
          <w:lang w:val="en-US"/>
        </w:rPr>
        <w:t>via</w:t>
      </w:r>
      <w:r>
        <w:rPr>
          <w:lang w:val="en-US"/>
        </w:rPr>
        <w:t xml:space="preserve"> email </w:t>
      </w:r>
      <w:r w:rsidR="007B140E">
        <w:rPr>
          <w:lang w:val="en-US"/>
        </w:rPr>
        <w:t>to</w:t>
      </w:r>
      <w:r w:rsidR="00CC36CB">
        <w:rPr>
          <w:lang w:val="en-US"/>
        </w:rPr>
        <w:t xml:space="preserve"> </w:t>
      </w:r>
      <w:hyperlink r:id="rId17" w:history="1">
        <w:r w:rsidRPr="00842C52">
          <w:rPr>
            <w:rStyle w:val="Hiperligao"/>
            <w:lang w:val="en-US"/>
          </w:rPr>
          <w:t>info.seguranca@infarmed.pt</w:t>
        </w:r>
      </w:hyperlink>
      <w:r>
        <w:rPr>
          <w:lang w:val="en-US"/>
        </w:rPr>
        <w:t>.</w:t>
      </w:r>
    </w:p>
    <w:p w14:paraId="11FDDA19" w14:textId="77777777" w:rsidR="00723072" w:rsidRDefault="00723072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bookmarkStart w:id="22" w:name="_Hlk86063628"/>
    </w:p>
    <w:p w14:paraId="52A4A1DC" w14:textId="7ECFDB65" w:rsidR="00410B3C" w:rsidRPr="00723072" w:rsidRDefault="003D6C11">
      <w:pPr>
        <w:spacing w:line="360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Additionally, </w:t>
      </w:r>
      <w:proofErr w:type="spellStart"/>
      <w:r w:rsidRPr="00723072">
        <w:rPr>
          <w:rFonts w:ascii="Calibri" w:eastAsia="Calibri" w:hAnsi="Calibri"/>
          <w:sz w:val="22"/>
          <w:szCs w:val="22"/>
          <w:lang w:val="en-US" w:eastAsia="en-US"/>
        </w:rPr>
        <w:t>Infarmed</w:t>
      </w:r>
      <w:proofErr w:type="spellEnd"/>
      <w:r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 will provide safety alerts related to </w:t>
      </w:r>
      <w:r w:rsidR="00BC186B"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the </w:t>
      </w:r>
      <w:r w:rsidRPr="00723072">
        <w:rPr>
          <w:rFonts w:ascii="Calibri" w:eastAsia="Calibri" w:hAnsi="Calibri"/>
          <w:sz w:val="22"/>
          <w:szCs w:val="22"/>
          <w:lang w:val="en-US" w:eastAsia="en-US"/>
        </w:rPr>
        <w:t>educational materials, through the integration of the health technology alert service (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Serviço</w:t>
      </w:r>
      <w:proofErr w:type="spellEnd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Alertas</w:t>
      </w:r>
      <w:proofErr w:type="spellEnd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Tecnologias</w:t>
      </w:r>
      <w:proofErr w:type="spellEnd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Saúde</w:t>
      </w:r>
      <w:proofErr w:type="spellEnd"/>
      <w:r w:rsidR="00A25CC6">
        <w:rPr>
          <w:rFonts w:ascii="Calibri" w:eastAsia="Calibri" w:hAnsi="Calibri"/>
          <w:sz w:val="22"/>
          <w:szCs w:val="22"/>
          <w:lang w:val="en-US" w:eastAsia="en-US"/>
        </w:rPr>
        <w:t xml:space="preserve"> - </w:t>
      </w:r>
      <w:r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SATS</w:t>
      </w:r>
      <w:r w:rsidRPr="00723072">
        <w:rPr>
          <w:rFonts w:ascii="Calibri" w:eastAsia="Calibri" w:hAnsi="Calibri"/>
          <w:sz w:val="22"/>
          <w:szCs w:val="22"/>
          <w:lang w:val="en-US" w:eastAsia="en-US"/>
        </w:rPr>
        <w:t>) with the Health Technology Information Transfer system (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Cedência</w:t>
      </w:r>
      <w:proofErr w:type="spellEnd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Informação</w:t>
      </w:r>
      <w:proofErr w:type="spellEnd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Tecnologias</w:t>
      </w:r>
      <w:proofErr w:type="spellEnd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 xml:space="preserve"> de </w:t>
      </w:r>
      <w:proofErr w:type="spellStart"/>
      <w:r w:rsidR="00A25CC6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Saúde</w:t>
      </w:r>
      <w:proofErr w:type="spellEnd"/>
      <w:r w:rsidR="00A25CC6">
        <w:rPr>
          <w:rFonts w:ascii="Calibri" w:eastAsia="Calibri" w:hAnsi="Calibri"/>
          <w:sz w:val="22"/>
          <w:szCs w:val="22"/>
          <w:lang w:val="en-US" w:eastAsia="en-US"/>
        </w:rPr>
        <w:t xml:space="preserve"> - </w:t>
      </w:r>
      <w:r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CITS</w:t>
      </w:r>
      <w:r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), to entities with a protocol for the transfer of information with </w:t>
      </w:r>
      <w:proofErr w:type="spellStart"/>
      <w:r w:rsidRPr="00723072">
        <w:rPr>
          <w:rFonts w:ascii="Calibri" w:eastAsia="Calibri" w:hAnsi="Calibri"/>
          <w:sz w:val="22"/>
          <w:szCs w:val="22"/>
          <w:lang w:val="en-US" w:eastAsia="en-US"/>
        </w:rPr>
        <w:t>Infarmed</w:t>
      </w:r>
      <w:proofErr w:type="spellEnd"/>
      <w:r w:rsidR="00DE751A">
        <w:rPr>
          <w:rFonts w:ascii="Calibri" w:eastAsia="Calibri" w:hAnsi="Calibri"/>
          <w:sz w:val="22"/>
          <w:szCs w:val="22"/>
          <w:lang w:val="en-US" w:eastAsia="en-US"/>
        </w:rPr>
        <w:t>,</w:t>
      </w:r>
      <w:r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 so that safety alerts can be integrated into the various electronic prescribing and dispensing systems for medicinal products, </w:t>
      </w:r>
      <w:proofErr w:type="spellStart"/>
      <w:r w:rsidRPr="00723072">
        <w:rPr>
          <w:rFonts w:ascii="Calibri" w:eastAsia="Calibri" w:hAnsi="Calibri"/>
          <w:sz w:val="22"/>
          <w:szCs w:val="22"/>
          <w:lang w:val="en-US" w:eastAsia="en-US"/>
        </w:rPr>
        <w:t>Infomed</w:t>
      </w:r>
      <w:proofErr w:type="spellEnd"/>
      <w:r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 and N</w:t>
      </w:r>
      <w:r w:rsidR="00A25CC6">
        <w:rPr>
          <w:rFonts w:ascii="Calibri" w:eastAsia="Calibri" w:hAnsi="Calibri"/>
          <w:sz w:val="22"/>
          <w:szCs w:val="22"/>
          <w:lang w:val="en-US" w:eastAsia="en-US"/>
        </w:rPr>
        <w:t>ational Health Service</w:t>
      </w:r>
      <w:r w:rsidRPr="00723072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="009666D0">
        <w:rPr>
          <w:rFonts w:ascii="Calibri" w:eastAsia="Calibri" w:hAnsi="Calibri"/>
          <w:sz w:val="22"/>
          <w:szCs w:val="22"/>
          <w:lang w:val="en-US" w:eastAsia="en-US"/>
        </w:rPr>
        <w:t>(</w:t>
      </w:r>
      <w:r w:rsidR="009666D0" w:rsidRPr="00926246">
        <w:rPr>
          <w:rFonts w:ascii="Calibri" w:eastAsia="Calibri" w:hAnsi="Calibri"/>
          <w:i/>
          <w:iCs/>
          <w:sz w:val="22"/>
          <w:szCs w:val="22"/>
          <w:lang w:val="en-US" w:eastAsia="en-US"/>
        </w:rPr>
        <w:t>SNS</w:t>
      </w:r>
      <w:r w:rsidR="009666D0">
        <w:rPr>
          <w:rFonts w:ascii="Calibri" w:eastAsia="Calibri" w:hAnsi="Calibri"/>
          <w:sz w:val="22"/>
          <w:szCs w:val="22"/>
          <w:lang w:val="en-US" w:eastAsia="en-US"/>
        </w:rPr>
        <w:t xml:space="preserve">) </w:t>
      </w:r>
      <w:r w:rsidRPr="00723072">
        <w:rPr>
          <w:rFonts w:ascii="Calibri" w:eastAsia="Calibri" w:hAnsi="Calibri"/>
          <w:sz w:val="22"/>
          <w:szCs w:val="22"/>
          <w:lang w:val="en-US" w:eastAsia="en-US"/>
        </w:rPr>
        <w:t>applications, as applicable.</w:t>
      </w:r>
      <w:bookmarkEnd w:id="22"/>
    </w:p>
    <w:sectPr w:rsidR="00410B3C" w:rsidRPr="00723072" w:rsidSect="00F313F9">
      <w:footerReference w:type="default" r:id="rId18"/>
      <w:pgSz w:w="11906" w:h="16838"/>
      <w:pgMar w:top="1438" w:right="1646" w:bottom="143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8A5E" w14:textId="77777777" w:rsidR="0022433A" w:rsidRDefault="0022433A">
      <w:r>
        <w:separator/>
      </w:r>
    </w:p>
  </w:endnote>
  <w:endnote w:type="continuationSeparator" w:id="0">
    <w:p w14:paraId="24E8BD04" w14:textId="77777777" w:rsidR="0022433A" w:rsidRDefault="0022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96F2" w14:textId="77777777" w:rsidR="005E0920" w:rsidRPr="005E0920" w:rsidRDefault="005E0920">
    <w:pPr>
      <w:pStyle w:val="Rodap"/>
      <w:jc w:val="right"/>
      <w:rPr>
        <w:rFonts w:ascii="Calibri" w:hAnsi="Calibri" w:cs="Calibri"/>
        <w:sz w:val="16"/>
        <w:szCs w:val="16"/>
      </w:rPr>
    </w:pPr>
    <w:r w:rsidRPr="005E0920">
      <w:rPr>
        <w:rFonts w:ascii="Calibri" w:hAnsi="Calibri" w:cs="Calibri"/>
        <w:sz w:val="16"/>
        <w:szCs w:val="16"/>
      </w:rPr>
      <w:fldChar w:fldCharType="begin"/>
    </w:r>
    <w:r w:rsidRPr="005E0920">
      <w:rPr>
        <w:rFonts w:ascii="Calibri" w:hAnsi="Calibri" w:cs="Calibri"/>
        <w:sz w:val="16"/>
        <w:szCs w:val="16"/>
      </w:rPr>
      <w:instrText xml:space="preserve"> PAGE   \* MERGEFORMAT </w:instrText>
    </w:r>
    <w:r w:rsidRPr="005E0920">
      <w:rPr>
        <w:rFonts w:ascii="Calibri" w:hAnsi="Calibri" w:cs="Calibri"/>
        <w:sz w:val="16"/>
        <w:szCs w:val="16"/>
      </w:rPr>
      <w:fldChar w:fldCharType="separate"/>
    </w:r>
    <w:r w:rsidR="00B55E50">
      <w:rPr>
        <w:rFonts w:ascii="Calibri" w:hAnsi="Calibri" w:cs="Calibri"/>
        <w:noProof/>
        <w:sz w:val="16"/>
        <w:szCs w:val="16"/>
      </w:rPr>
      <w:t>1</w:t>
    </w:r>
    <w:r w:rsidRPr="005E0920">
      <w:rPr>
        <w:rFonts w:ascii="Calibri" w:hAnsi="Calibri" w:cs="Calibri"/>
        <w:sz w:val="16"/>
        <w:szCs w:val="16"/>
      </w:rPr>
      <w:fldChar w:fldCharType="end"/>
    </w:r>
  </w:p>
  <w:p w14:paraId="2ECD7863" w14:textId="19AC4635" w:rsidR="005E0920" w:rsidRDefault="005E0920" w:rsidP="005E0920">
    <w:pPr>
      <w:pStyle w:val="Rodap"/>
      <w:rPr>
        <w:rFonts w:ascii="Calibri" w:hAnsi="Calibri"/>
        <w:sz w:val="16"/>
        <w:szCs w:val="16"/>
      </w:rPr>
    </w:pPr>
    <w:r w:rsidRPr="00C0380E">
      <w:rPr>
        <w:rFonts w:ascii="Calibri" w:hAnsi="Calibri"/>
        <w:sz w:val="16"/>
        <w:szCs w:val="16"/>
      </w:rPr>
      <w:t>DGRM –</w:t>
    </w:r>
    <w:r w:rsidR="0008042A">
      <w:rPr>
        <w:rFonts w:ascii="Calibri" w:hAnsi="Calibri"/>
        <w:sz w:val="16"/>
        <w:szCs w:val="16"/>
      </w:rPr>
      <w:t xml:space="preserve"> </w:t>
    </w:r>
    <w:proofErr w:type="spellStart"/>
    <w:r w:rsidR="006047F2">
      <w:rPr>
        <w:rFonts w:ascii="Calibri" w:hAnsi="Calibri"/>
        <w:sz w:val="16"/>
        <w:szCs w:val="16"/>
      </w:rPr>
      <w:t>M</w:t>
    </w:r>
    <w:r w:rsidR="00BA6218">
      <w:rPr>
        <w:rFonts w:ascii="Calibri" w:hAnsi="Calibri"/>
        <w:sz w:val="16"/>
        <w:szCs w:val="16"/>
      </w:rPr>
      <w:t>arch</w:t>
    </w:r>
    <w:proofErr w:type="spellEnd"/>
    <w:r w:rsidR="006047F2">
      <w:rPr>
        <w:rFonts w:ascii="Calibri" w:hAnsi="Calibri"/>
        <w:sz w:val="16"/>
        <w:szCs w:val="16"/>
      </w:rPr>
      <w:t xml:space="preserve"> </w:t>
    </w:r>
    <w:r w:rsidR="00EE3340">
      <w:rPr>
        <w:rFonts w:ascii="Calibri" w:hAnsi="Calibri"/>
        <w:sz w:val="16"/>
        <w:szCs w:val="16"/>
      </w:rPr>
      <w:t>202</w:t>
    </w:r>
    <w:r w:rsidR="00A81809">
      <w:rPr>
        <w:rFonts w:ascii="Calibri" w:hAnsi="Calibri"/>
        <w:sz w:val="16"/>
        <w:szCs w:val="16"/>
      </w:rPr>
      <w:t>5</w:t>
    </w:r>
  </w:p>
  <w:p w14:paraId="1B9049D4" w14:textId="6E2B4C1F" w:rsidR="00576D84" w:rsidRPr="002B23E9" w:rsidRDefault="005E0920" w:rsidP="00C73A10">
    <w:pPr>
      <w:pStyle w:val="Rodap"/>
      <w:rPr>
        <w:rFonts w:ascii="Calibri" w:hAnsi="Calibri"/>
        <w:sz w:val="16"/>
        <w:szCs w:val="16"/>
      </w:rPr>
    </w:pPr>
    <w:r w:rsidRPr="00DE15E1">
      <w:rPr>
        <w:rFonts w:ascii="Calibri" w:hAnsi="Calibri"/>
        <w:sz w:val="16"/>
        <w:szCs w:val="16"/>
      </w:rPr>
      <w:t>IT-FV-0</w:t>
    </w:r>
    <w:r>
      <w:rPr>
        <w:rFonts w:ascii="Calibri" w:hAnsi="Calibri"/>
        <w:sz w:val="16"/>
        <w:szCs w:val="16"/>
      </w:rPr>
      <w:t>17/</w:t>
    </w:r>
    <w:r w:rsidR="006047F2">
      <w:rPr>
        <w:rFonts w:ascii="Calibri" w:hAnsi="Calibri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1896" w14:textId="77777777" w:rsidR="0022433A" w:rsidRDefault="0022433A">
      <w:r>
        <w:separator/>
      </w:r>
    </w:p>
  </w:footnote>
  <w:footnote w:type="continuationSeparator" w:id="0">
    <w:p w14:paraId="6217502B" w14:textId="77777777" w:rsidR="0022433A" w:rsidRDefault="0022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8pt;height:13.45pt;visibility:visible" o:bullet="t">
        <v:imagedata r:id="rId1" o:title=""/>
      </v:shape>
    </w:pict>
  </w:numPicBullet>
  <w:abstractNum w:abstractNumId="0" w15:restartNumberingAfterBreak="0">
    <w:nsid w:val="97A4AADE"/>
    <w:multiLevelType w:val="hybridMultilevel"/>
    <w:tmpl w:val="60B8EA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B4700"/>
    <w:multiLevelType w:val="hybridMultilevel"/>
    <w:tmpl w:val="17848C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7E2"/>
    <w:multiLevelType w:val="hybridMultilevel"/>
    <w:tmpl w:val="FAAC5BB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99D"/>
    <w:multiLevelType w:val="hybridMultilevel"/>
    <w:tmpl w:val="F3E8A9CC"/>
    <w:lvl w:ilvl="0" w:tplc="0816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7B07FC"/>
    <w:multiLevelType w:val="hybridMultilevel"/>
    <w:tmpl w:val="CB4CB078"/>
    <w:lvl w:ilvl="0" w:tplc="65EEF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609F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40E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76E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22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48E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E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4F6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27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1B72"/>
    <w:multiLevelType w:val="hybridMultilevel"/>
    <w:tmpl w:val="306018BC"/>
    <w:lvl w:ilvl="0" w:tplc="F79E21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5F6CC4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74A82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1446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6221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BBC90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0092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78C8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F8680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B3F23"/>
    <w:multiLevelType w:val="hybridMultilevel"/>
    <w:tmpl w:val="604CD958"/>
    <w:lvl w:ilvl="0" w:tplc="ED0684A6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E06D74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2FEE498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856FFB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5D43EA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746E02B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4B0112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F806294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156F82E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862BCA"/>
    <w:multiLevelType w:val="hybridMultilevel"/>
    <w:tmpl w:val="D75223C4"/>
    <w:lvl w:ilvl="0" w:tplc="4F1083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6B84"/>
    <w:multiLevelType w:val="hybridMultilevel"/>
    <w:tmpl w:val="609463B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B13C7"/>
    <w:multiLevelType w:val="hybridMultilevel"/>
    <w:tmpl w:val="E0CEFF78"/>
    <w:lvl w:ilvl="0" w:tplc="1A1C2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A2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D61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4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CF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5ED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61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8A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FC8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50C23"/>
    <w:multiLevelType w:val="hybridMultilevel"/>
    <w:tmpl w:val="9A041D0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E01EE"/>
    <w:multiLevelType w:val="hybridMultilevel"/>
    <w:tmpl w:val="5F26A4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753A"/>
    <w:multiLevelType w:val="hybridMultilevel"/>
    <w:tmpl w:val="1FDEF880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B6A5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4505A"/>
    <w:multiLevelType w:val="hybridMultilevel"/>
    <w:tmpl w:val="0FCECE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5470E"/>
    <w:multiLevelType w:val="hybridMultilevel"/>
    <w:tmpl w:val="B246C5B0"/>
    <w:lvl w:ilvl="0" w:tplc="FFFFFFFF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6ADD5E5A"/>
    <w:multiLevelType w:val="hybridMultilevel"/>
    <w:tmpl w:val="BA92EC0A"/>
    <w:lvl w:ilvl="0" w:tplc="DBD86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886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88D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6D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62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8E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C1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2D1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7EEE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F57"/>
    <w:multiLevelType w:val="hybridMultilevel"/>
    <w:tmpl w:val="151ADC08"/>
    <w:lvl w:ilvl="0" w:tplc="065A1BDC">
      <w:start w:val="1"/>
      <w:numFmt w:val="decimal"/>
      <w:lvlText w:val="%1."/>
      <w:lvlJc w:val="left"/>
      <w:pPr>
        <w:ind w:left="720" w:hanging="360"/>
      </w:pPr>
    </w:lvl>
    <w:lvl w:ilvl="1" w:tplc="4ADA1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02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2E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A6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67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388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5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1E4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AE5697"/>
    <w:multiLevelType w:val="hybridMultilevel"/>
    <w:tmpl w:val="4EC0740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1F7"/>
    <w:multiLevelType w:val="hybridMultilevel"/>
    <w:tmpl w:val="EBC8EA9A"/>
    <w:lvl w:ilvl="0" w:tplc="2F0C3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46C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9CD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4C2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2D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A2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8D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2E8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61A8A"/>
    <w:multiLevelType w:val="hybridMultilevel"/>
    <w:tmpl w:val="9A845D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731EF"/>
    <w:multiLevelType w:val="hybridMultilevel"/>
    <w:tmpl w:val="BB4C006C"/>
    <w:lvl w:ilvl="0" w:tplc="BFEC6D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F49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2217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47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62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C4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CE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C1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D80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663E9"/>
    <w:multiLevelType w:val="hybridMultilevel"/>
    <w:tmpl w:val="46EC367C"/>
    <w:lvl w:ilvl="0" w:tplc="57DAD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C40A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E8B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6C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023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BC8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CD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43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267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20"/>
  </w:num>
  <w:num w:numId="9">
    <w:abstractNumId w:val="21"/>
  </w:num>
  <w:num w:numId="10">
    <w:abstractNumId w:val="3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17"/>
  </w:num>
  <w:num w:numId="16">
    <w:abstractNumId w:val="13"/>
  </w:num>
  <w:num w:numId="17">
    <w:abstractNumId w:val="7"/>
  </w:num>
  <w:num w:numId="18">
    <w:abstractNumId w:val="10"/>
  </w:num>
  <w:num w:numId="19">
    <w:abstractNumId w:val="2"/>
  </w:num>
  <w:num w:numId="20">
    <w:abstractNumId w:val="12"/>
  </w:num>
  <w:num w:numId="21">
    <w:abstractNumId w:val="1"/>
  </w:num>
  <w:num w:numId="22">
    <w:abstractNumId w:val="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41"/>
    <w:rsid w:val="00000F12"/>
    <w:rsid w:val="000010F5"/>
    <w:rsid w:val="00001632"/>
    <w:rsid w:val="0000336B"/>
    <w:rsid w:val="00006A4B"/>
    <w:rsid w:val="00011C2F"/>
    <w:rsid w:val="000138B0"/>
    <w:rsid w:val="00015F22"/>
    <w:rsid w:val="0002356F"/>
    <w:rsid w:val="000300E6"/>
    <w:rsid w:val="0003365F"/>
    <w:rsid w:val="000337EB"/>
    <w:rsid w:val="000434FA"/>
    <w:rsid w:val="0004465B"/>
    <w:rsid w:val="00047F71"/>
    <w:rsid w:val="00054DC8"/>
    <w:rsid w:val="000563FB"/>
    <w:rsid w:val="0005652C"/>
    <w:rsid w:val="000603A2"/>
    <w:rsid w:val="00066220"/>
    <w:rsid w:val="000678B2"/>
    <w:rsid w:val="000754C5"/>
    <w:rsid w:val="00076232"/>
    <w:rsid w:val="00077A88"/>
    <w:rsid w:val="00077AED"/>
    <w:rsid w:val="0008000A"/>
    <w:rsid w:val="0008042A"/>
    <w:rsid w:val="00080B6C"/>
    <w:rsid w:val="00090304"/>
    <w:rsid w:val="0009549C"/>
    <w:rsid w:val="00095BEE"/>
    <w:rsid w:val="000A5702"/>
    <w:rsid w:val="000A7837"/>
    <w:rsid w:val="000B14BA"/>
    <w:rsid w:val="000B35CF"/>
    <w:rsid w:val="000B3C08"/>
    <w:rsid w:val="000B3FA9"/>
    <w:rsid w:val="000B5429"/>
    <w:rsid w:val="000B55E0"/>
    <w:rsid w:val="000B59C9"/>
    <w:rsid w:val="000B77E7"/>
    <w:rsid w:val="000C41DA"/>
    <w:rsid w:val="000C6694"/>
    <w:rsid w:val="000D013B"/>
    <w:rsid w:val="000D0794"/>
    <w:rsid w:val="000D50D7"/>
    <w:rsid w:val="000D6366"/>
    <w:rsid w:val="000D790B"/>
    <w:rsid w:val="000E03E8"/>
    <w:rsid w:val="000E065B"/>
    <w:rsid w:val="000E1B76"/>
    <w:rsid w:val="000E5023"/>
    <w:rsid w:val="000E565B"/>
    <w:rsid w:val="000F0386"/>
    <w:rsid w:val="000F2577"/>
    <w:rsid w:val="000F4C77"/>
    <w:rsid w:val="000F62B0"/>
    <w:rsid w:val="001004E5"/>
    <w:rsid w:val="00100D88"/>
    <w:rsid w:val="00100F88"/>
    <w:rsid w:val="00102D44"/>
    <w:rsid w:val="001052FE"/>
    <w:rsid w:val="00112FD0"/>
    <w:rsid w:val="00116882"/>
    <w:rsid w:val="00121EAB"/>
    <w:rsid w:val="00122A2B"/>
    <w:rsid w:val="0013142E"/>
    <w:rsid w:val="00136D10"/>
    <w:rsid w:val="00143A8F"/>
    <w:rsid w:val="00145397"/>
    <w:rsid w:val="00145ED5"/>
    <w:rsid w:val="0015135F"/>
    <w:rsid w:val="00151BC7"/>
    <w:rsid w:val="00153CBB"/>
    <w:rsid w:val="001614E1"/>
    <w:rsid w:val="00171380"/>
    <w:rsid w:val="0017237E"/>
    <w:rsid w:val="00184572"/>
    <w:rsid w:val="00185BA4"/>
    <w:rsid w:val="00186056"/>
    <w:rsid w:val="0019098B"/>
    <w:rsid w:val="00192400"/>
    <w:rsid w:val="001945C1"/>
    <w:rsid w:val="00195B4D"/>
    <w:rsid w:val="00196775"/>
    <w:rsid w:val="00197589"/>
    <w:rsid w:val="00197BE5"/>
    <w:rsid w:val="001A0C77"/>
    <w:rsid w:val="001A1ED7"/>
    <w:rsid w:val="001A5015"/>
    <w:rsid w:val="001A50E1"/>
    <w:rsid w:val="001A52C0"/>
    <w:rsid w:val="001A62DD"/>
    <w:rsid w:val="001A64DF"/>
    <w:rsid w:val="001B07D9"/>
    <w:rsid w:val="001B0CDF"/>
    <w:rsid w:val="001B0E62"/>
    <w:rsid w:val="001B20DD"/>
    <w:rsid w:val="001B36B3"/>
    <w:rsid w:val="001B6D93"/>
    <w:rsid w:val="001B71C0"/>
    <w:rsid w:val="001B7378"/>
    <w:rsid w:val="001C06F3"/>
    <w:rsid w:val="001C1430"/>
    <w:rsid w:val="001C19A0"/>
    <w:rsid w:val="001C3562"/>
    <w:rsid w:val="001C3830"/>
    <w:rsid w:val="001C3F03"/>
    <w:rsid w:val="001C52AC"/>
    <w:rsid w:val="001C728A"/>
    <w:rsid w:val="001C7A11"/>
    <w:rsid w:val="001C7D30"/>
    <w:rsid w:val="001D2423"/>
    <w:rsid w:val="001D3765"/>
    <w:rsid w:val="001D5CBE"/>
    <w:rsid w:val="002006CC"/>
    <w:rsid w:val="002027BE"/>
    <w:rsid w:val="002031FF"/>
    <w:rsid w:val="00203CBC"/>
    <w:rsid w:val="00204A42"/>
    <w:rsid w:val="002053BA"/>
    <w:rsid w:val="0020647A"/>
    <w:rsid w:val="0021696D"/>
    <w:rsid w:val="00221F9F"/>
    <w:rsid w:val="00222DF4"/>
    <w:rsid w:val="0022433A"/>
    <w:rsid w:val="00224377"/>
    <w:rsid w:val="0022472C"/>
    <w:rsid w:val="0022666C"/>
    <w:rsid w:val="00231EE1"/>
    <w:rsid w:val="00233F07"/>
    <w:rsid w:val="00234707"/>
    <w:rsid w:val="002366E5"/>
    <w:rsid w:val="00240240"/>
    <w:rsid w:val="002418FE"/>
    <w:rsid w:val="00250267"/>
    <w:rsid w:val="0025271D"/>
    <w:rsid w:val="00254067"/>
    <w:rsid w:val="00256EB7"/>
    <w:rsid w:val="0026068E"/>
    <w:rsid w:val="00261E9D"/>
    <w:rsid w:val="00263CA6"/>
    <w:rsid w:val="00264B22"/>
    <w:rsid w:val="0026674E"/>
    <w:rsid w:val="00266E2A"/>
    <w:rsid w:val="0026765C"/>
    <w:rsid w:val="00267809"/>
    <w:rsid w:val="00272439"/>
    <w:rsid w:val="002728A5"/>
    <w:rsid w:val="00275E89"/>
    <w:rsid w:val="00276110"/>
    <w:rsid w:val="00276979"/>
    <w:rsid w:val="00280CFC"/>
    <w:rsid w:val="002814C0"/>
    <w:rsid w:val="00283295"/>
    <w:rsid w:val="0028690D"/>
    <w:rsid w:val="00287E9B"/>
    <w:rsid w:val="00293970"/>
    <w:rsid w:val="0029453B"/>
    <w:rsid w:val="00297FCC"/>
    <w:rsid w:val="002B23E9"/>
    <w:rsid w:val="002C0269"/>
    <w:rsid w:val="002C0FE7"/>
    <w:rsid w:val="002C41DA"/>
    <w:rsid w:val="002D04D6"/>
    <w:rsid w:val="002D45F0"/>
    <w:rsid w:val="002D47A9"/>
    <w:rsid w:val="002D5AAD"/>
    <w:rsid w:val="002E098E"/>
    <w:rsid w:val="002E19B4"/>
    <w:rsid w:val="002E2076"/>
    <w:rsid w:val="002E28B2"/>
    <w:rsid w:val="002E2FEF"/>
    <w:rsid w:val="002E47CA"/>
    <w:rsid w:val="002E4C63"/>
    <w:rsid w:val="002E5812"/>
    <w:rsid w:val="002F0063"/>
    <w:rsid w:val="002F1671"/>
    <w:rsid w:val="002F5D28"/>
    <w:rsid w:val="00302693"/>
    <w:rsid w:val="003035B8"/>
    <w:rsid w:val="0030516E"/>
    <w:rsid w:val="0030537E"/>
    <w:rsid w:val="00307C37"/>
    <w:rsid w:val="00313161"/>
    <w:rsid w:val="0031721C"/>
    <w:rsid w:val="00323FC0"/>
    <w:rsid w:val="003301CA"/>
    <w:rsid w:val="00331341"/>
    <w:rsid w:val="003330C9"/>
    <w:rsid w:val="00333801"/>
    <w:rsid w:val="00335D3A"/>
    <w:rsid w:val="00340DF1"/>
    <w:rsid w:val="00341FF0"/>
    <w:rsid w:val="003436D0"/>
    <w:rsid w:val="003519CE"/>
    <w:rsid w:val="00351FE7"/>
    <w:rsid w:val="003548C3"/>
    <w:rsid w:val="003548F8"/>
    <w:rsid w:val="00354A7B"/>
    <w:rsid w:val="00356492"/>
    <w:rsid w:val="00363766"/>
    <w:rsid w:val="0036656C"/>
    <w:rsid w:val="00366DE0"/>
    <w:rsid w:val="00372A7A"/>
    <w:rsid w:val="00374E69"/>
    <w:rsid w:val="00377B06"/>
    <w:rsid w:val="00381124"/>
    <w:rsid w:val="00386BBB"/>
    <w:rsid w:val="00387283"/>
    <w:rsid w:val="00387B01"/>
    <w:rsid w:val="003A04DB"/>
    <w:rsid w:val="003A0D28"/>
    <w:rsid w:val="003A2C5C"/>
    <w:rsid w:val="003A55C9"/>
    <w:rsid w:val="003A5FA7"/>
    <w:rsid w:val="003B003B"/>
    <w:rsid w:val="003B13DF"/>
    <w:rsid w:val="003B1CC4"/>
    <w:rsid w:val="003B221E"/>
    <w:rsid w:val="003B3C1B"/>
    <w:rsid w:val="003B4F25"/>
    <w:rsid w:val="003C075B"/>
    <w:rsid w:val="003C18E2"/>
    <w:rsid w:val="003C3A3C"/>
    <w:rsid w:val="003C3ED8"/>
    <w:rsid w:val="003C5020"/>
    <w:rsid w:val="003C57AD"/>
    <w:rsid w:val="003D1DD7"/>
    <w:rsid w:val="003D4968"/>
    <w:rsid w:val="003D6332"/>
    <w:rsid w:val="003D6C11"/>
    <w:rsid w:val="003E4114"/>
    <w:rsid w:val="003E53F0"/>
    <w:rsid w:val="003E6FFB"/>
    <w:rsid w:val="003F1CF7"/>
    <w:rsid w:val="003F2D3F"/>
    <w:rsid w:val="003F502D"/>
    <w:rsid w:val="003F5D3D"/>
    <w:rsid w:val="003F7447"/>
    <w:rsid w:val="00401DE7"/>
    <w:rsid w:val="00405E44"/>
    <w:rsid w:val="00410B3C"/>
    <w:rsid w:val="00410D9E"/>
    <w:rsid w:val="00412F35"/>
    <w:rsid w:val="00413B0A"/>
    <w:rsid w:val="0041474A"/>
    <w:rsid w:val="00426E73"/>
    <w:rsid w:val="00430630"/>
    <w:rsid w:val="0043155A"/>
    <w:rsid w:val="00431571"/>
    <w:rsid w:val="00432958"/>
    <w:rsid w:val="00441950"/>
    <w:rsid w:val="00444779"/>
    <w:rsid w:val="00445139"/>
    <w:rsid w:val="004455B1"/>
    <w:rsid w:val="00445EE5"/>
    <w:rsid w:val="0044696A"/>
    <w:rsid w:val="00446DC2"/>
    <w:rsid w:val="00447721"/>
    <w:rsid w:val="004539F4"/>
    <w:rsid w:val="0045494A"/>
    <w:rsid w:val="00462B4B"/>
    <w:rsid w:val="004656F1"/>
    <w:rsid w:val="00466ACE"/>
    <w:rsid w:val="00471734"/>
    <w:rsid w:val="00471997"/>
    <w:rsid w:val="00471DCE"/>
    <w:rsid w:val="00475A2D"/>
    <w:rsid w:val="00480362"/>
    <w:rsid w:val="00481241"/>
    <w:rsid w:val="00481707"/>
    <w:rsid w:val="00483068"/>
    <w:rsid w:val="00486871"/>
    <w:rsid w:val="0048761E"/>
    <w:rsid w:val="00491488"/>
    <w:rsid w:val="004940BB"/>
    <w:rsid w:val="00494BBD"/>
    <w:rsid w:val="0049776D"/>
    <w:rsid w:val="004A0C30"/>
    <w:rsid w:val="004A4A6E"/>
    <w:rsid w:val="004A76D3"/>
    <w:rsid w:val="004B33A9"/>
    <w:rsid w:val="004B5291"/>
    <w:rsid w:val="004C4232"/>
    <w:rsid w:val="004C4C77"/>
    <w:rsid w:val="004C64C9"/>
    <w:rsid w:val="004C7E2B"/>
    <w:rsid w:val="004D1246"/>
    <w:rsid w:val="004D13FF"/>
    <w:rsid w:val="004D147C"/>
    <w:rsid w:val="004D603C"/>
    <w:rsid w:val="004D71ED"/>
    <w:rsid w:val="004E5916"/>
    <w:rsid w:val="004F02A9"/>
    <w:rsid w:val="004F1141"/>
    <w:rsid w:val="004F6F03"/>
    <w:rsid w:val="004F72FC"/>
    <w:rsid w:val="00510D92"/>
    <w:rsid w:val="0051292D"/>
    <w:rsid w:val="00514720"/>
    <w:rsid w:val="00514E12"/>
    <w:rsid w:val="00517841"/>
    <w:rsid w:val="005209EB"/>
    <w:rsid w:val="00522802"/>
    <w:rsid w:val="00523954"/>
    <w:rsid w:val="00527B39"/>
    <w:rsid w:val="00530248"/>
    <w:rsid w:val="005307FC"/>
    <w:rsid w:val="00531C3D"/>
    <w:rsid w:val="00536C72"/>
    <w:rsid w:val="00545EB1"/>
    <w:rsid w:val="00547687"/>
    <w:rsid w:val="00551C7B"/>
    <w:rsid w:val="005521F7"/>
    <w:rsid w:val="00554F28"/>
    <w:rsid w:val="00555461"/>
    <w:rsid w:val="00556D46"/>
    <w:rsid w:val="0056150C"/>
    <w:rsid w:val="005634DD"/>
    <w:rsid w:val="00566F5B"/>
    <w:rsid w:val="0056723F"/>
    <w:rsid w:val="00571FD6"/>
    <w:rsid w:val="00572451"/>
    <w:rsid w:val="0057538D"/>
    <w:rsid w:val="005766E2"/>
    <w:rsid w:val="00576D84"/>
    <w:rsid w:val="00577F1D"/>
    <w:rsid w:val="00581069"/>
    <w:rsid w:val="005825D1"/>
    <w:rsid w:val="00584207"/>
    <w:rsid w:val="00584E50"/>
    <w:rsid w:val="005862FF"/>
    <w:rsid w:val="00591F8A"/>
    <w:rsid w:val="00595EAE"/>
    <w:rsid w:val="005A33F2"/>
    <w:rsid w:val="005B273F"/>
    <w:rsid w:val="005B2A02"/>
    <w:rsid w:val="005B365C"/>
    <w:rsid w:val="005B4E93"/>
    <w:rsid w:val="005B6463"/>
    <w:rsid w:val="005C154D"/>
    <w:rsid w:val="005D37B9"/>
    <w:rsid w:val="005D3E98"/>
    <w:rsid w:val="005D5A41"/>
    <w:rsid w:val="005E0147"/>
    <w:rsid w:val="005E0920"/>
    <w:rsid w:val="005E12F5"/>
    <w:rsid w:val="005E4F14"/>
    <w:rsid w:val="005E67D3"/>
    <w:rsid w:val="005F00DA"/>
    <w:rsid w:val="005F1150"/>
    <w:rsid w:val="005F5825"/>
    <w:rsid w:val="006041ED"/>
    <w:rsid w:val="006047F2"/>
    <w:rsid w:val="006057FA"/>
    <w:rsid w:val="00610F64"/>
    <w:rsid w:val="0061506D"/>
    <w:rsid w:val="006156CF"/>
    <w:rsid w:val="00616073"/>
    <w:rsid w:val="00623FE9"/>
    <w:rsid w:val="00624FDF"/>
    <w:rsid w:val="006318EF"/>
    <w:rsid w:val="006327C6"/>
    <w:rsid w:val="006354ED"/>
    <w:rsid w:val="006372C1"/>
    <w:rsid w:val="00643EBA"/>
    <w:rsid w:val="006477D3"/>
    <w:rsid w:val="00652FE2"/>
    <w:rsid w:val="00653232"/>
    <w:rsid w:val="00653DF8"/>
    <w:rsid w:val="00654B64"/>
    <w:rsid w:val="00660883"/>
    <w:rsid w:val="00660A9D"/>
    <w:rsid w:val="00663265"/>
    <w:rsid w:val="006637CE"/>
    <w:rsid w:val="00664418"/>
    <w:rsid w:val="00664BD6"/>
    <w:rsid w:val="00666236"/>
    <w:rsid w:val="00667700"/>
    <w:rsid w:val="00672497"/>
    <w:rsid w:val="006735A1"/>
    <w:rsid w:val="00673A5A"/>
    <w:rsid w:val="0068140F"/>
    <w:rsid w:val="00681B67"/>
    <w:rsid w:val="00681E8B"/>
    <w:rsid w:val="006820A4"/>
    <w:rsid w:val="00691FD0"/>
    <w:rsid w:val="0069290B"/>
    <w:rsid w:val="00694FC0"/>
    <w:rsid w:val="006963F9"/>
    <w:rsid w:val="00697730"/>
    <w:rsid w:val="006A339F"/>
    <w:rsid w:val="006B067F"/>
    <w:rsid w:val="006B0BFE"/>
    <w:rsid w:val="006B1D93"/>
    <w:rsid w:val="006B2E29"/>
    <w:rsid w:val="006B52FC"/>
    <w:rsid w:val="006C1900"/>
    <w:rsid w:val="006C7718"/>
    <w:rsid w:val="006D065C"/>
    <w:rsid w:val="006D1E92"/>
    <w:rsid w:val="006D328B"/>
    <w:rsid w:val="006D4B11"/>
    <w:rsid w:val="006D6C0E"/>
    <w:rsid w:val="006E134D"/>
    <w:rsid w:val="006E31AD"/>
    <w:rsid w:val="006E336F"/>
    <w:rsid w:val="006E3610"/>
    <w:rsid w:val="006E666E"/>
    <w:rsid w:val="006F0892"/>
    <w:rsid w:val="006F0DEC"/>
    <w:rsid w:val="006F161A"/>
    <w:rsid w:val="006F1776"/>
    <w:rsid w:val="006F2C50"/>
    <w:rsid w:val="006F313B"/>
    <w:rsid w:val="006F404F"/>
    <w:rsid w:val="006F6BD6"/>
    <w:rsid w:val="00700383"/>
    <w:rsid w:val="00703327"/>
    <w:rsid w:val="00704434"/>
    <w:rsid w:val="0070596C"/>
    <w:rsid w:val="00707855"/>
    <w:rsid w:val="007137C3"/>
    <w:rsid w:val="007146AF"/>
    <w:rsid w:val="00716879"/>
    <w:rsid w:val="00717A76"/>
    <w:rsid w:val="00723072"/>
    <w:rsid w:val="00723376"/>
    <w:rsid w:val="00725462"/>
    <w:rsid w:val="00725618"/>
    <w:rsid w:val="00732C03"/>
    <w:rsid w:val="007334A7"/>
    <w:rsid w:val="00734E61"/>
    <w:rsid w:val="0074216C"/>
    <w:rsid w:val="00747472"/>
    <w:rsid w:val="007476CC"/>
    <w:rsid w:val="00751111"/>
    <w:rsid w:val="00752988"/>
    <w:rsid w:val="00755BDE"/>
    <w:rsid w:val="00755EE3"/>
    <w:rsid w:val="007601EF"/>
    <w:rsid w:val="00764769"/>
    <w:rsid w:val="00764F86"/>
    <w:rsid w:val="007711FD"/>
    <w:rsid w:val="00774FBF"/>
    <w:rsid w:val="00775A4E"/>
    <w:rsid w:val="00775E2D"/>
    <w:rsid w:val="00780066"/>
    <w:rsid w:val="00782D31"/>
    <w:rsid w:val="0078509F"/>
    <w:rsid w:val="007853CF"/>
    <w:rsid w:val="007858E1"/>
    <w:rsid w:val="007872AC"/>
    <w:rsid w:val="00791D83"/>
    <w:rsid w:val="00796AED"/>
    <w:rsid w:val="00797A33"/>
    <w:rsid w:val="00797C61"/>
    <w:rsid w:val="007A189E"/>
    <w:rsid w:val="007A7853"/>
    <w:rsid w:val="007B140E"/>
    <w:rsid w:val="007B2FFC"/>
    <w:rsid w:val="007B4CEC"/>
    <w:rsid w:val="007B66AD"/>
    <w:rsid w:val="007B7F4A"/>
    <w:rsid w:val="007C0E98"/>
    <w:rsid w:val="007C26E4"/>
    <w:rsid w:val="007C3FF2"/>
    <w:rsid w:val="007D0F60"/>
    <w:rsid w:val="007D18E8"/>
    <w:rsid w:val="007D6626"/>
    <w:rsid w:val="007E1256"/>
    <w:rsid w:val="007E3276"/>
    <w:rsid w:val="007E372D"/>
    <w:rsid w:val="007E38B6"/>
    <w:rsid w:val="007E4D76"/>
    <w:rsid w:val="007F299D"/>
    <w:rsid w:val="007F2FBC"/>
    <w:rsid w:val="00801915"/>
    <w:rsid w:val="00803589"/>
    <w:rsid w:val="008108CA"/>
    <w:rsid w:val="00811B06"/>
    <w:rsid w:val="00812ACD"/>
    <w:rsid w:val="0081365E"/>
    <w:rsid w:val="00816438"/>
    <w:rsid w:val="00822A04"/>
    <w:rsid w:val="00827BC8"/>
    <w:rsid w:val="00827D6A"/>
    <w:rsid w:val="008325B9"/>
    <w:rsid w:val="00846671"/>
    <w:rsid w:val="00851907"/>
    <w:rsid w:val="00854382"/>
    <w:rsid w:val="00854831"/>
    <w:rsid w:val="0085634F"/>
    <w:rsid w:val="00857B47"/>
    <w:rsid w:val="008616F9"/>
    <w:rsid w:val="00861BF3"/>
    <w:rsid w:val="00865DD5"/>
    <w:rsid w:val="00866324"/>
    <w:rsid w:val="00871873"/>
    <w:rsid w:val="00872A12"/>
    <w:rsid w:val="0087787C"/>
    <w:rsid w:val="00877C51"/>
    <w:rsid w:val="00882003"/>
    <w:rsid w:val="00884ACE"/>
    <w:rsid w:val="00885C2E"/>
    <w:rsid w:val="00885F38"/>
    <w:rsid w:val="00890E40"/>
    <w:rsid w:val="0089522B"/>
    <w:rsid w:val="00896133"/>
    <w:rsid w:val="008A0051"/>
    <w:rsid w:val="008A0D84"/>
    <w:rsid w:val="008A0E28"/>
    <w:rsid w:val="008A1703"/>
    <w:rsid w:val="008A221A"/>
    <w:rsid w:val="008B1257"/>
    <w:rsid w:val="008B3BA5"/>
    <w:rsid w:val="008B4A33"/>
    <w:rsid w:val="008B53F3"/>
    <w:rsid w:val="008B61D8"/>
    <w:rsid w:val="008C06F0"/>
    <w:rsid w:val="008C2825"/>
    <w:rsid w:val="008C37F6"/>
    <w:rsid w:val="008C3CFB"/>
    <w:rsid w:val="008C6EC9"/>
    <w:rsid w:val="008C78F4"/>
    <w:rsid w:val="008E211A"/>
    <w:rsid w:val="008E55B0"/>
    <w:rsid w:val="008F101B"/>
    <w:rsid w:val="008F26A5"/>
    <w:rsid w:val="008F2E2E"/>
    <w:rsid w:val="008F3EEF"/>
    <w:rsid w:val="008F4777"/>
    <w:rsid w:val="009018E8"/>
    <w:rsid w:val="00902646"/>
    <w:rsid w:val="00905536"/>
    <w:rsid w:val="00907EA8"/>
    <w:rsid w:val="00907F7F"/>
    <w:rsid w:val="00914C0C"/>
    <w:rsid w:val="009163E3"/>
    <w:rsid w:val="009167D8"/>
    <w:rsid w:val="0092099B"/>
    <w:rsid w:val="00924D1D"/>
    <w:rsid w:val="00926246"/>
    <w:rsid w:val="00927650"/>
    <w:rsid w:val="00927EFA"/>
    <w:rsid w:val="00930EB0"/>
    <w:rsid w:val="00931BDB"/>
    <w:rsid w:val="00933E98"/>
    <w:rsid w:val="00933FB7"/>
    <w:rsid w:val="00935C04"/>
    <w:rsid w:val="00937AF8"/>
    <w:rsid w:val="00941EEE"/>
    <w:rsid w:val="00942F56"/>
    <w:rsid w:val="00943F05"/>
    <w:rsid w:val="00945375"/>
    <w:rsid w:val="009474C1"/>
    <w:rsid w:val="00947A1A"/>
    <w:rsid w:val="00955502"/>
    <w:rsid w:val="00960644"/>
    <w:rsid w:val="0096068F"/>
    <w:rsid w:val="009607BE"/>
    <w:rsid w:val="00960CDF"/>
    <w:rsid w:val="009666D0"/>
    <w:rsid w:val="00967E42"/>
    <w:rsid w:val="0097080B"/>
    <w:rsid w:val="009733EF"/>
    <w:rsid w:val="00974846"/>
    <w:rsid w:val="00974A5F"/>
    <w:rsid w:val="00981796"/>
    <w:rsid w:val="00985103"/>
    <w:rsid w:val="00985176"/>
    <w:rsid w:val="00985AFB"/>
    <w:rsid w:val="0099672C"/>
    <w:rsid w:val="009A0198"/>
    <w:rsid w:val="009A34C5"/>
    <w:rsid w:val="009A4760"/>
    <w:rsid w:val="009A4B93"/>
    <w:rsid w:val="009B1895"/>
    <w:rsid w:val="009B2C1B"/>
    <w:rsid w:val="009B4785"/>
    <w:rsid w:val="009C0E43"/>
    <w:rsid w:val="009C26AC"/>
    <w:rsid w:val="009C47A6"/>
    <w:rsid w:val="009C47E4"/>
    <w:rsid w:val="009C702D"/>
    <w:rsid w:val="009D1D08"/>
    <w:rsid w:val="009D55F9"/>
    <w:rsid w:val="009D7499"/>
    <w:rsid w:val="009E221C"/>
    <w:rsid w:val="009E2225"/>
    <w:rsid w:val="009E3BD2"/>
    <w:rsid w:val="009E5862"/>
    <w:rsid w:val="009E6089"/>
    <w:rsid w:val="009F4506"/>
    <w:rsid w:val="009F472B"/>
    <w:rsid w:val="009F6D15"/>
    <w:rsid w:val="009F6D4C"/>
    <w:rsid w:val="00A01007"/>
    <w:rsid w:val="00A02277"/>
    <w:rsid w:val="00A026DC"/>
    <w:rsid w:val="00A06367"/>
    <w:rsid w:val="00A06516"/>
    <w:rsid w:val="00A118F1"/>
    <w:rsid w:val="00A13594"/>
    <w:rsid w:val="00A13B71"/>
    <w:rsid w:val="00A141A1"/>
    <w:rsid w:val="00A14D45"/>
    <w:rsid w:val="00A17DCE"/>
    <w:rsid w:val="00A211B5"/>
    <w:rsid w:val="00A216A8"/>
    <w:rsid w:val="00A2593A"/>
    <w:rsid w:val="00A25AD7"/>
    <w:rsid w:val="00A25CC6"/>
    <w:rsid w:val="00A321DE"/>
    <w:rsid w:val="00A355E2"/>
    <w:rsid w:val="00A36F29"/>
    <w:rsid w:val="00A376F2"/>
    <w:rsid w:val="00A37793"/>
    <w:rsid w:val="00A37A35"/>
    <w:rsid w:val="00A417F9"/>
    <w:rsid w:val="00A41CA1"/>
    <w:rsid w:val="00A42FB1"/>
    <w:rsid w:val="00A4527C"/>
    <w:rsid w:val="00A45D60"/>
    <w:rsid w:val="00A47AC5"/>
    <w:rsid w:val="00A50BD5"/>
    <w:rsid w:val="00A607A5"/>
    <w:rsid w:val="00A61542"/>
    <w:rsid w:val="00A630FF"/>
    <w:rsid w:val="00A63425"/>
    <w:rsid w:val="00A655B3"/>
    <w:rsid w:val="00A66563"/>
    <w:rsid w:val="00A66D32"/>
    <w:rsid w:val="00A719B4"/>
    <w:rsid w:val="00A755D2"/>
    <w:rsid w:val="00A77DC3"/>
    <w:rsid w:val="00A81809"/>
    <w:rsid w:val="00A8194E"/>
    <w:rsid w:val="00A8199F"/>
    <w:rsid w:val="00A83CED"/>
    <w:rsid w:val="00A84858"/>
    <w:rsid w:val="00A86DE4"/>
    <w:rsid w:val="00A91CC9"/>
    <w:rsid w:val="00A9782C"/>
    <w:rsid w:val="00AA0489"/>
    <w:rsid w:val="00AA1546"/>
    <w:rsid w:val="00AA17B9"/>
    <w:rsid w:val="00AA2884"/>
    <w:rsid w:val="00AA2DFA"/>
    <w:rsid w:val="00AA5352"/>
    <w:rsid w:val="00AB0CB2"/>
    <w:rsid w:val="00AB3406"/>
    <w:rsid w:val="00AB685B"/>
    <w:rsid w:val="00AC7E00"/>
    <w:rsid w:val="00AD1393"/>
    <w:rsid w:val="00AD7F76"/>
    <w:rsid w:val="00AE2B74"/>
    <w:rsid w:val="00AE601A"/>
    <w:rsid w:val="00AE6400"/>
    <w:rsid w:val="00AE6809"/>
    <w:rsid w:val="00AE6D5F"/>
    <w:rsid w:val="00AE780B"/>
    <w:rsid w:val="00AF0E24"/>
    <w:rsid w:val="00AF160C"/>
    <w:rsid w:val="00AF3B89"/>
    <w:rsid w:val="00AF4670"/>
    <w:rsid w:val="00AF48A7"/>
    <w:rsid w:val="00AF662B"/>
    <w:rsid w:val="00B01F93"/>
    <w:rsid w:val="00B12E8D"/>
    <w:rsid w:val="00B1667F"/>
    <w:rsid w:val="00B16744"/>
    <w:rsid w:val="00B2558B"/>
    <w:rsid w:val="00B25AC4"/>
    <w:rsid w:val="00B3310A"/>
    <w:rsid w:val="00B43FA5"/>
    <w:rsid w:val="00B467D2"/>
    <w:rsid w:val="00B47871"/>
    <w:rsid w:val="00B47D41"/>
    <w:rsid w:val="00B519F9"/>
    <w:rsid w:val="00B53D1B"/>
    <w:rsid w:val="00B55E50"/>
    <w:rsid w:val="00B569F2"/>
    <w:rsid w:val="00B67A52"/>
    <w:rsid w:val="00B70DDA"/>
    <w:rsid w:val="00B716B4"/>
    <w:rsid w:val="00B73615"/>
    <w:rsid w:val="00B7629F"/>
    <w:rsid w:val="00B95C20"/>
    <w:rsid w:val="00B9617C"/>
    <w:rsid w:val="00BA0568"/>
    <w:rsid w:val="00BA2226"/>
    <w:rsid w:val="00BA2E6E"/>
    <w:rsid w:val="00BA6218"/>
    <w:rsid w:val="00BA69FF"/>
    <w:rsid w:val="00BA7B1A"/>
    <w:rsid w:val="00BB13EA"/>
    <w:rsid w:val="00BB3C9E"/>
    <w:rsid w:val="00BB6544"/>
    <w:rsid w:val="00BC186B"/>
    <w:rsid w:val="00BC2411"/>
    <w:rsid w:val="00BC6C72"/>
    <w:rsid w:val="00BC7B8C"/>
    <w:rsid w:val="00BD11C8"/>
    <w:rsid w:val="00BD59A6"/>
    <w:rsid w:val="00BE50EA"/>
    <w:rsid w:val="00BE71D6"/>
    <w:rsid w:val="00BF1245"/>
    <w:rsid w:val="00BF7337"/>
    <w:rsid w:val="00BF7EE7"/>
    <w:rsid w:val="00C00C33"/>
    <w:rsid w:val="00C00F7E"/>
    <w:rsid w:val="00C01A43"/>
    <w:rsid w:val="00C03487"/>
    <w:rsid w:val="00C0469B"/>
    <w:rsid w:val="00C076C5"/>
    <w:rsid w:val="00C14CB3"/>
    <w:rsid w:val="00C15857"/>
    <w:rsid w:val="00C220E5"/>
    <w:rsid w:val="00C23499"/>
    <w:rsid w:val="00C24159"/>
    <w:rsid w:val="00C24714"/>
    <w:rsid w:val="00C2514C"/>
    <w:rsid w:val="00C260AA"/>
    <w:rsid w:val="00C27BA7"/>
    <w:rsid w:val="00C27F99"/>
    <w:rsid w:val="00C308C1"/>
    <w:rsid w:val="00C33231"/>
    <w:rsid w:val="00C345AD"/>
    <w:rsid w:val="00C37173"/>
    <w:rsid w:val="00C37641"/>
    <w:rsid w:val="00C515F7"/>
    <w:rsid w:val="00C517F9"/>
    <w:rsid w:val="00C51995"/>
    <w:rsid w:val="00C540EF"/>
    <w:rsid w:val="00C577DA"/>
    <w:rsid w:val="00C57E35"/>
    <w:rsid w:val="00C60985"/>
    <w:rsid w:val="00C6349F"/>
    <w:rsid w:val="00C64263"/>
    <w:rsid w:val="00C70940"/>
    <w:rsid w:val="00C71683"/>
    <w:rsid w:val="00C73A10"/>
    <w:rsid w:val="00C73ED1"/>
    <w:rsid w:val="00C73F8D"/>
    <w:rsid w:val="00C7615E"/>
    <w:rsid w:val="00C77562"/>
    <w:rsid w:val="00C850E7"/>
    <w:rsid w:val="00C872A7"/>
    <w:rsid w:val="00C8797C"/>
    <w:rsid w:val="00C905BF"/>
    <w:rsid w:val="00C9116C"/>
    <w:rsid w:val="00C94081"/>
    <w:rsid w:val="00CA255B"/>
    <w:rsid w:val="00CA4826"/>
    <w:rsid w:val="00CA6E97"/>
    <w:rsid w:val="00CB2472"/>
    <w:rsid w:val="00CB48F9"/>
    <w:rsid w:val="00CC0C8C"/>
    <w:rsid w:val="00CC1C08"/>
    <w:rsid w:val="00CC36CB"/>
    <w:rsid w:val="00CC4436"/>
    <w:rsid w:val="00CC5659"/>
    <w:rsid w:val="00CD1F40"/>
    <w:rsid w:val="00CD396B"/>
    <w:rsid w:val="00CD3C42"/>
    <w:rsid w:val="00CD6386"/>
    <w:rsid w:val="00CF0E26"/>
    <w:rsid w:val="00CF15AC"/>
    <w:rsid w:val="00CF3805"/>
    <w:rsid w:val="00D00789"/>
    <w:rsid w:val="00D02215"/>
    <w:rsid w:val="00D02914"/>
    <w:rsid w:val="00D03687"/>
    <w:rsid w:val="00D03C0C"/>
    <w:rsid w:val="00D044DE"/>
    <w:rsid w:val="00D04EF7"/>
    <w:rsid w:val="00D071C2"/>
    <w:rsid w:val="00D10D3F"/>
    <w:rsid w:val="00D123C1"/>
    <w:rsid w:val="00D1521D"/>
    <w:rsid w:val="00D153B4"/>
    <w:rsid w:val="00D20AB2"/>
    <w:rsid w:val="00D21532"/>
    <w:rsid w:val="00D22924"/>
    <w:rsid w:val="00D2391A"/>
    <w:rsid w:val="00D269A3"/>
    <w:rsid w:val="00D41943"/>
    <w:rsid w:val="00D425F6"/>
    <w:rsid w:val="00D42A22"/>
    <w:rsid w:val="00D44244"/>
    <w:rsid w:val="00D4720A"/>
    <w:rsid w:val="00D4746E"/>
    <w:rsid w:val="00D54E50"/>
    <w:rsid w:val="00D56EB6"/>
    <w:rsid w:val="00D6569A"/>
    <w:rsid w:val="00D70D60"/>
    <w:rsid w:val="00D726FD"/>
    <w:rsid w:val="00D74468"/>
    <w:rsid w:val="00D76A85"/>
    <w:rsid w:val="00D81587"/>
    <w:rsid w:val="00D81D4D"/>
    <w:rsid w:val="00D842B5"/>
    <w:rsid w:val="00D912DB"/>
    <w:rsid w:val="00D916EC"/>
    <w:rsid w:val="00D918B2"/>
    <w:rsid w:val="00D919BE"/>
    <w:rsid w:val="00D94582"/>
    <w:rsid w:val="00D9551C"/>
    <w:rsid w:val="00DA66CE"/>
    <w:rsid w:val="00DB1585"/>
    <w:rsid w:val="00DB17D6"/>
    <w:rsid w:val="00DC2171"/>
    <w:rsid w:val="00DC340C"/>
    <w:rsid w:val="00DC3D3F"/>
    <w:rsid w:val="00DC4837"/>
    <w:rsid w:val="00DC49F1"/>
    <w:rsid w:val="00DC5F47"/>
    <w:rsid w:val="00DC6AA2"/>
    <w:rsid w:val="00DD30B3"/>
    <w:rsid w:val="00DD3221"/>
    <w:rsid w:val="00DD3505"/>
    <w:rsid w:val="00DD3B12"/>
    <w:rsid w:val="00DD5827"/>
    <w:rsid w:val="00DE123D"/>
    <w:rsid w:val="00DE4804"/>
    <w:rsid w:val="00DE60AC"/>
    <w:rsid w:val="00DE6E91"/>
    <w:rsid w:val="00DE751A"/>
    <w:rsid w:val="00DF0B38"/>
    <w:rsid w:val="00E00983"/>
    <w:rsid w:val="00E0256C"/>
    <w:rsid w:val="00E04123"/>
    <w:rsid w:val="00E04CAB"/>
    <w:rsid w:val="00E1042A"/>
    <w:rsid w:val="00E10565"/>
    <w:rsid w:val="00E1463A"/>
    <w:rsid w:val="00E15359"/>
    <w:rsid w:val="00E17008"/>
    <w:rsid w:val="00E20550"/>
    <w:rsid w:val="00E225EF"/>
    <w:rsid w:val="00E233F4"/>
    <w:rsid w:val="00E269C6"/>
    <w:rsid w:val="00E27DD1"/>
    <w:rsid w:val="00E35459"/>
    <w:rsid w:val="00E417B6"/>
    <w:rsid w:val="00E4263F"/>
    <w:rsid w:val="00E42D09"/>
    <w:rsid w:val="00E5050D"/>
    <w:rsid w:val="00E55CA8"/>
    <w:rsid w:val="00E606EA"/>
    <w:rsid w:val="00E607ED"/>
    <w:rsid w:val="00E62EEF"/>
    <w:rsid w:val="00E63045"/>
    <w:rsid w:val="00E66FBD"/>
    <w:rsid w:val="00E74D3E"/>
    <w:rsid w:val="00E80209"/>
    <w:rsid w:val="00E805D6"/>
    <w:rsid w:val="00E80E1F"/>
    <w:rsid w:val="00E8295C"/>
    <w:rsid w:val="00E82A44"/>
    <w:rsid w:val="00E84C93"/>
    <w:rsid w:val="00E8609F"/>
    <w:rsid w:val="00E87B06"/>
    <w:rsid w:val="00E91543"/>
    <w:rsid w:val="00E92906"/>
    <w:rsid w:val="00E9485B"/>
    <w:rsid w:val="00E95253"/>
    <w:rsid w:val="00E953CC"/>
    <w:rsid w:val="00E96C29"/>
    <w:rsid w:val="00E97A94"/>
    <w:rsid w:val="00EA21A6"/>
    <w:rsid w:val="00EA44ED"/>
    <w:rsid w:val="00EB1EAE"/>
    <w:rsid w:val="00EB3257"/>
    <w:rsid w:val="00EB689F"/>
    <w:rsid w:val="00EB6A67"/>
    <w:rsid w:val="00EC0BE1"/>
    <w:rsid w:val="00EC0E41"/>
    <w:rsid w:val="00EC1566"/>
    <w:rsid w:val="00ED297F"/>
    <w:rsid w:val="00ED2D39"/>
    <w:rsid w:val="00ED55B6"/>
    <w:rsid w:val="00ED60F7"/>
    <w:rsid w:val="00ED658B"/>
    <w:rsid w:val="00EE1EBF"/>
    <w:rsid w:val="00EE2050"/>
    <w:rsid w:val="00EE297C"/>
    <w:rsid w:val="00EE3340"/>
    <w:rsid w:val="00EE363D"/>
    <w:rsid w:val="00EE3A84"/>
    <w:rsid w:val="00EE7597"/>
    <w:rsid w:val="00EE7B1D"/>
    <w:rsid w:val="00EE7F4E"/>
    <w:rsid w:val="00EF19BD"/>
    <w:rsid w:val="00EF3470"/>
    <w:rsid w:val="00EF6AB8"/>
    <w:rsid w:val="00F03611"/>
    <w:rsid w:val="00F04184"/>
    <w:rsid w:val="00F04469"/>
    <w:rsid w:val="00F04B79"/>
    <w:rsid w:val="00F064C2"/>
    <w:rsid w:val="00F06C8C"/>
    <w:rsid w:val="00F10056"/>
    <w:rsid w:val="00F10A3E"/>
    <w:rsid w:val="00F11F5F"/>
    <w:rsid w:val="00F1218D"/>
    <w:rsid w:val="00F14C70"/>
    <w:rsid w:val="00F175CC"/>
    <w:rsid w:val="00F203DE"/>
    <w:rsid w:val="00F224AA"/>
    <w:rsid w:val="00F23D18"/>
    <w:rsid w:val="00F241E7"/>
    <w:rsid w:val="00F313F9"/>
    <w:rsid w:val="00F33145"/>
    <w:rsid w:val="00F41559"/>
    <w:rsid w:val="00F442BA"/>
    <w:rsid w:val="00F45390"/>
    <w:rsid w:val="00F46CA7"/>
    <w:rsid w:val="00F512EC"/>
    <w:rsid w:val="00F545CB"/>
    <w:rsid w:val="00F5531A"/>
    <w:rsid w:val="00F56D79"/>
    <w:rsid w:val="00F61CCE"/>
    <w:rsid w:val="00F65045"/>
    <w:rsid w:val="00F65990"/>
    <w:rsid w:val="00F711FA"/>
    <w:rsid w:val="00F74488"/>
    <w:rsid w:val="00F746C6"/>
    <w:rsid w:val="00F757BD"/>
    <w:rsid w:val="00F767A9"/>
    <w:rsid w:val="00F77705"/>
    <w:rsid w:val="00F815E0"/>
    <w:rsid w:val="00F8257A"/>
    <w:rsid w:val="00F8383A"/>
    <w:rsid w:val="00F869B5"/>
    <w:rsid w:val="00F87D40"/>
    <w:rsid w:val="00F902A7"/>
    <w:rsid w:val="00F90A4B"/>
    <w:rsid w:val="00F927F1"/>
    <w:rsid w:val="00F92E2F"/>
    <w:rsid w:val="00F95899"/>
    <w:rsid w:val="00F970F6"/>
    <w:rsid w:val="00FA088D"/>
    <w:rsid w:val="00FA1848"/>
    <w:rsid w:val="00FA37A3"/>
    <w:rsid w:val="00FA3A80"/>
    <w:rsid w:val="00FA4F3A"/>
    <w:rsid w:val="00FA5360"/>
    <w:rsid w:val="00FA67DD"/>
    <w:rsid w:val="00FB22BC"/>
    <w:rsid w:val="00FB4D65"/>
    <w:rsid w:val="00FC01D0"/>
    <w:rsid w:val="00FC0FF2"/>
    <w:rsid w:val="00FC14CC"/>
    <w:rsid w:val="00FC3E81"/>
    <w:rsid w:val="00FC6099"/>
    <w:rsid w:val="00FD3314"/>
    <w:rsid w:val="00FD35A3"/>
    <w:rsid w:val="00FD3F1E"/>
    <w:rsid w:val="00FE0D78"/>
    <w:rsid w:val="00FE49C7"/>
    <w:rsid w:val="00FE7145"/>
    <w:rsid w:val="00FE7280"/>
    <w:rsid w:val="00FE7799"/>
    <w:rsid w:val="00FF1653"/>
    <w:rsid w:val="00FF4B42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986D8"/>
  <w15:chartTrackingRefBased/>
  <w15:docId w15:val="{6F6A1CAF-F40F-4F88-BAE3-3E3F9D32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0DA"/>
    <w:rPr>
      <w:sz w:val="24"/>
      <w:szCs w:val="24"/>
    </w:rPr>
  </w:style>
  <w:style w:type="paragraph" w:styleId="Ttulo2">
    <w:name w:val="heading 2"/>
    <w:basedOn w:val="Normal"/>
    <w:link w:val="Ttulo2Carter"/>
    <w:uiPriority w:val="9"/>
    <w:qFormat/>
    <w:rsid w:val="00323F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link w:val="Cabealho1Carter"/>
    <w:qFormat/>
    <w:rsid w:val="001B0E6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0E06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customStyle="1" w:styleId="Cabealho3">
    <w:name w:val="Cabeçalho 3"/>
    <w:basedOn w:val="Normal"/>
    <w:next w:val="Normal"/>
    <w:link w:val="Cabealho3Carter"/>
    <w:semiHidden/>
    <w:unhideWhenUsed/>
    <w:qFormat/>
    <w:rsid w:val="000E06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customStyle="1" w:styleId="BodytextAgencyChar">
    <w:name w:val="Body text (Agency) Char"/>
    <w:link w:val="BodytextAgency"/>
    <w:locked/>
    <w:rsid w:val="006660C7"/>
    <w:rPr>
      <w:rFonts w:ascii="Verdana" w:hAnsi="Verdana"/>
      <w:lang w:bidi="ar-SA"/>
    </w:rPr>
  </w:style>
  <w:style w:type="paragraph" w:customStyle="1" w:styleId="BodytextAgency">
    <w:name w:val="Body text (Agency)"/>
    <w:basedOn w:val="Normal"/>
    <w:link w:val="BodytextAgencyChar"/>
    <w:rsid w:val="006660C7"/>
    <w:pPr>
      <w:spacing w:after="140" w:line="280" w:lineRule="atLeast"/>
    </w:pPr>
    <w:rPr>
      <w:rFonts w:ascii="Verdana" w:hAnsi="Verdana"/>
      <w:sz w:val="20"/>
      <w:szCs w:val="20"/>
      <w:lang w:val="x-none" w:eastAsia="x-none"/>
    </w:rPr>
  </w:style>
  <w:style w:type="character" w:styleId="Hiperligao">
    <w:name w:val="Hyperlink"/>
    <w:uiPriority w:val="99"/>
    <w:rsid w:val="00425355"/>
    <w:rPr>
      <w:color w:val="0000FF"/>
      <w:u w:val="single"/>
    </w:rPr>
  </w:style>
  <w:style w:type="paragraph" w:styleId="Textodebalo">
    <w:name w:val="Balloon Text"/>
    <w:basedOn w:val="Normal"/>
    <w:semiHidden/>
    <w:rsid w:val="007C7076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7C7076"/>
    <w:rPr>
      <w:sz w:val="16"/>
      <w:szCs w:val="16"/>
    </w:rPr>
  </w:style>
  <w:style w:type="paragraph" w:styleId="Textodecomentrio">
    <w:name w:val="annotation text"/>
    <w:aliases w:val="Annotationtext,Kommentartext"/>
    <w:basedOn w:val="Normal"/>
    <w:link w:val="TextodecomentrioCarter"/>
    <w:rsid w:val="007C707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7C7076"/>
    <w:rPr>
      <w:b/>
      <w:bCs/>
    </w:rPr>
  </w:style>
  <w:style w:type="paragraph" w:styleId="Cabealho">
    <w:name w:val="header"/>
    <w:basedOn w:val="Normal"/>
    <w:link w:val="CabealhoCarter"/>
    <w:uiPriority w:val="99"/>
    <w:rsid w:val="0013423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134238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644BB6"/>
    <w:rPr>
      <w:sz w:val="20"/>
      <w:szCs w:val="20"/>
    </w:rPr>
  </w:style>
  <w:style w:type="character" w:styleId="Refdenotaderodap">
    <w:name w:val="footnote reference"/>
    <w:semiHidden/>
    <w:rsid w:val="00644BB6"/>
    <w:rPr>
      <w:vertAlign w:val="superscript"/>
    </w:rPr>
  </w:style>
  <w:style w:type="paragraph" w:styleId="PargrafodaLista">
    <w:name w:val="List Paragraph"/>
    <w:basedOn w:val="Normal"/>
    <w:qFormat/>
    <w:rsid w:val="00D2391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definioLTGliederung1">
    <w:name w:val="Predefinição~LT~Gliederung 1"/>
    <w:rsid w:val="00E10565"/>
    <w:pPr>
      <w:widowControl w:val="0"/>
      <w:tabs>
        <w:tab w:val="left" w:pos="1620"/>
        <w:tab w:val="left" w:pos="1787"/>
        <w:tab w:val="left" w:pos="2495"/>
        <w:tab w:val="left" w:pos="3202"/>
        <w:tab w:val="left" w:pos="3910"/>
        <w:tab w:val="left" w:pos="4617"/>
        <w:tab w:val="left" w:pos="5325"/>
        <w:tab w:val="left" w:pos="6032"/>
        <w:tab w:val="left" w:pos="6740"/>
        <w:tab w:val="left" w:pos="7447"/>
        <w:tab w:val="left" w:pos="8155"/>
        <w:tab w:val="left" w:pos="8862"/>
        <w:tab w:val="left" w:pos="9569"/>
        <w:tab w:val="left" w:pos="10277"/>
        <w:tab w:val="left" w:pos="10985"/>
        <w:tab w:val="left" w:pos="11692"/>
        <w:tab w:val="left" w:pos="12400"/>
        <w:tab w:val="left" w:pos="13107"/>
        <w:tab w:val="left" w:pos="13815"/>
        <w:tab w:val="left" w:pos="14522"/>
        <w:tab w:val="left" w:pos="15230"/>
      </w:tabs>
      <w:suppressAutoHyphens/>
      <w:autoSpaceDE w:val="0"/>
      <w:spacing w:before="139"/>
      <w:ind w:left="540" w:hanging="540"/>
    </w:pPr>
    <w:rPr>
      <w:rFonts w:ascii="Lucida Sans Unicode" w:eastAsia="Lucida Sans Unicode" w:hAnsi="Lucida Sans Unicode"/>
      <w:b/>
      <w:bCs/>
      <w:color w:val="77933C"/>
      <w:kern w:val="1"/>
      <w:sz w:val="56"/>
      <w:szCs w:val="56"/>
      <w:lang w:val="en-GB"/>
    </w:rPr>
  </w:style>
  <w:style w:type="character" w:customStyle="1" w:styleId="RodapCarter">
    <w:name w:val="Rodapé Caráter"/>
    <w:link w:val="Rodap"/>
    <w:uiPriority w:val="99"/>
    <w:rsid w:val="005E0920"/>
    <w:rPr>
      <w:sz w:val="24"/>
      <w:szCs w:val="24"/>
    </w:rPr>
  </w:style>
  <w:style w:type="character" w:customStyle="1" w:styleId="hps">
    <w:name w:val="hps"/>
    <w:rsid w:val="001B0E62"/>
  </w:style>
  <w:style w:type="character" w:customStyle="1" w:styleId="Cabealho1Carter">
    <w:name w:val="Cabeçalho 1 Caráter"/>
    <w:link w:val="Cabealho1"/>
    <w:rsid w:val="001B0E6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nfase">
    <w:name w:val="Emphasis"/>
    <w:qFormat/>
    <w:rsid w:val="001B0E62"/>
    <w:rPr>
      <w:i/>
      <w:iCs/>
    </w:rPr>
  </w:style>
  <w:style w:type="character" w:styleId="Forte">
    <w:name w:val="Strong"/>
    <w:qFormat/>
    <w:rsid w:val="001B0E62"/>
    <w:rPr>
      <w:b/>
      <w:bCs/>
    </w:rPr>
  </w:style>
  <w:style w:type="paragraph" w:styleId="Reviso">
    <w:name w:val="Revision"/>
    <w:hidden/>
    <w:uiPriority w:val="99"/>
    <w:semiHidden/>
    <w:rsid w:val="00F970F6"/>
    <w:rPr>
      <w:sz w:val="24"/>
      <w:szCs w:val="24"/>
    </w:rPr>
  </w:style>
  <w:style w:type="paragraph" w:styleId="Ttulo">
    <w:name w:val="Title"/>
    <w:basedOn w:val="Normal"/>
    <w:next w:val="Normal"/>
    <w:link w:val="TtuloCarter"/>
    <w:qFormat/>
    <w:rsid w:val="000E06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rsid w:val="000E06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Cabealho2Carter">
    <w:name w:val="Cabeçalho 2 Caráter"/>
    <w:link w:val="Cabealho2"/>
    <w:semiHidden/>
    <w:rsid w:val="000E06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link w:val="Cabealho3"/>
    <w:semiHidden/>
    <w:rsid w:val="000E065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rsid w:val="00A607A5"/>
    <w:pPr>
      <w:tabs>
        <w:tab w:val="left" w:pos="426"/>
        <w:tab w:val="left" w:pos="660"/>
        <w:tab w:val="right" w:leader="dot" w:pos="8810"/>
      </w:tabs>
      <w:spacing w:line="480" w:lineRule="auto"/>
    </w:pPr>
  </w:style>
  <w:style w:type="character" w:styleId="Hiperligaovisitada">
    <w:name w:val="FollowedHyperlink"/>
    <w:rsid w:val="00145397"/>
    <w:rPr>
      <w:color w:val="954F72"/>
      <w:u w:val="single"/>
    </w:rPr>
  </w:style>
  <w:style w:type="paragraph" w:customStyle="1" w:styleId="Default">
    <w:name w:val="Default"/>
    <w:rsid w:val="0066623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oNoResolvida">
    <w:name w:val="Unresolved Mention"/>
    <w:uiPriority w:val="99"/>
    <w:semiHidden/>
    <w:unhideWhenUsed/>
    <w:rsid w:val="003D6C11"/>
    <w:rPr>
      <w:color w:val="605E5C"/>
      <w:shd w:val="clear" w:color="auto" w:fill="E1DFDD"/>
    </w:rPr>
  </w:style>
  <w:style w:type="character" w:customStyle="1" w:styleId="TextodecomentrioCarter">
    <w:name w:val="Texto de comentário Caráter"/>
    <w:aliases w:val="Annotationtext Caráter,Kommentartext Caráter"/>
    <w:link w:val="Textodecomentrio"/>
    <w:rsid w:val="006047F2"/>
  </w:style>
  <w:style w:type="paragraph" w:styleId="NormalWeb">
    <w:name w:val="Normal (Web)"/>
    <w:basedOn w:val="Normal"/>
    <w:uiPriority w:val="99"/>
    <w:unhideWhenUsed/>
    <w:rsid w:val="00121EAB"/>
    <w:pPr>
      <w:spacing w:before="100" w:beforeAutospacing="1" w:after="100" w:afterAutospacing="1"/>
    </w:pPr>
  </w:style>
  <w:style w:type="character" w:customStyle="1" w:styleId="CabealhoCarter">
    <w:name w:val="Cabeçalho Caráter"/>
    <w:link w:val="Cabealho"/>
    <w:uiPriority w:val="99"/>
    <w:rsid w:val="00264B22"/>
    <w:rPr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23FC0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06505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7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7970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6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189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0275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9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36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978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18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35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2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9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390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24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3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human-regulatory-overview/post-authorisation/parallel-distribution" TargetMode="External"/><Relationship Id="rId13" Type="http://schemas.openxmlformats.org/officeDocument/2006/relationships/hyperlink" Target="https://extranet.infarmed.pt/INFOMED-fo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seguranca@infarmed.pt" TargetMode="External"/><Relationship Id="rId17" Type="http://schemas.openxmlformats.org/officeDocument/2006/relationships/hyperlink" Target="mailto:info.seguranca@infarmed.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tranet.infarmed.pt/INFOMED-f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seguranca@infarmed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seguranca@infarmed.pt" TargetMode="External"/><Relationship Id="rId10" Type="http://schemas.openxmlformats.org/officeDocument/2006/relationships/hyperlink" Target="mailto:info.seguranca@infarmed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.seguranca@infarmed.pt" TargetMode="External"/><Relationship Id="rId14" Type="http://schemas.openxmlformats.org/officeDocument/2006/relationships/hyperlink" Target="https://www.ema.europa.eu/en/medicin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2867-D40F-4209-9CDF-4D17E7BA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10</Pages>
  <Words>2831</Words>
  <Characters>17178</Characters>
  <Application>Microsoft Office Word</Application>
  <DocSecurity>0</DocSecurity>
  <Lines>143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Submissão de Materiais Educacionais</vt:lpstr>
      <vt:lpstr>Submissão de Materiais Educacionais</vt:lpstr>
    </vt:vector>
  </TitlesOfParts>
  <Company>Infarmed</Company>
  <LinksUpToDate>false</LinksUpToDate>
  <CharactersWithSpaces>19970</CharactersWithSpaces>
  <SharedDoc>false</SharedDoc>
  <HLinks>
    <vt:vector size="186" baseType="variant">
      <vt:variant>
        <vt:i4>6750228</vt:i4>
      </vt:variant>
      <vt:variant>
        <vt:i4>123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120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117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786436</vt:i4>
      </vt:variant>
      <vt:variant>
        <vt:i4>114</vt:i4>
      </vt:variant>
      <vt:variant>
        <vt:i4>0</vt:i4>
      </vt:variant>
      <vt:variant>
        <vt:i4>5</vt:i4>
      </vt:variant>
      <vt:variant>
        <vt:lpwstr>https://extranet.infarmed.pt/INFOMED-fo/</vt:lpwstr>
      </vt:variant>
      <vt:variant>
        <vt:lpwstr/>
      </vt:variant>
      <vt:variant>
        <vt:i4>6750228</vt:i4>
      </vt:variant>
      <vt:variant>
        <vt:i4>111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108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1572925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_Toc25842957</vt:lpwstr>
      </vt:variant>
      <vt:variant>
        <vt:i4>1638461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_Toc25842956</vt:lpwstr>
      </vt:variant>
      <vt:variant>
        <vt:i4>1703997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_Toc25842955</vt:lpwstr>
      </vt:variant>
      <vt:variant>
        <vt:i4>1769533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_Toc25842954</vt:lpwstr>
      </vt:variant>
      <vt:variant>
        <vt:i4>1835069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_Toc25842953</vt:lpwstr>
      </vt:variant>
      <vt:variant>
        <vt:i4>6750228</vt:i4>
      </vt:variant>
      <vt:variant>
        <vt:i4>72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786436</vt:i4>
      </vt:variant>
      <vt:variant>
        <vt:i4>69</vt:i4>
      </vt:variant>
      <vt:variant>
        <vt:i4>0</vt:i4>
      </vt:variant>
      <vt:variant>
        <vt:i4>5</vt:i4>
      </vt:variant>
      <vt:variant>
        <vt:lpwstr>https://extranet.infarmed.pt/INFOMED-fo/</vt:lpwstr>
      </vt:variant>
      <vt:variant>
        <vt:lpwstr/>
      </vt:variant>
      <vt:variant>
        <vt:i4>6750228</vt:i4>
      </vt:variant>
      <vt:variant>
        <vt:i4>66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63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2293810</vt:i4>
      </vt:variant>
      <vt:variant>
        <vt:i4>60</vt:i4>
      </vt:variant>
      <vt:variant>
        <vt:i4>0</vt:i4>
      </vt:variant>
      <vt:variant>
        <vt:i4>5</vt:i4>
      </vt:variant>
      <vt:variant>
        <vt:lpwstr>https://www.ema.europa.eu/en/medicines</vt:lpwstr>
      </vt:variant>
      <vt:variant>
        <vt:lpwstr/>
      </vt:variant>
      <vt:variant>
        <vt:i4>786436</vt:i4>
      </vt:variant>
      <vt:variant>
        <vt:i4>57</vt:i4>
      </vt:variant>
      <vt:variant>
        <vt:i4>0</vt:i4>
      </vt:variant>
      <vt:variant>
        <vt:i4>5</vt:i4>
      </vt:variant>
      <vt:variant>
        <vt:lpwstr>https://extranet.infarmed.pt/INFOMED-fo/</vt:lpwstr>
      </vt:variant>
      <vt:variant>
        <vt:lpwstr/>
      </vt:variant>
      <vt:variant>
        <vt:i4>6750228</vt:i4>
      </vt:variant>
      <vt:variant>
        <vt:i4>54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48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6750228</vt:i4>
      </vt:variant>
      <vt:variant>
        <vt:i4>45</vt:i4>
      </vt:variant>
      <vt:variant>
        <vt:i4>0</vt:i4>
      </vt:variant>
      <vt:variant>
        <vt:i4>5</vt:i4>
      </vt:variant>
      <vt:variant>
        <vt:lpwstr>mailto:info.seguranca@infarmed.pt</vt:lpwstr>
      </vt:variant>
      <vt:variant>
        <vt:lpwstr/>
      </vt:variant>
      <vt:variant>
        <vt:i4>7143546</vt:i4>
      </vt:variant>
      <vt:variant>
        <vt:i4>42</vt:i4>
      </vt:variant>
      <vt:variant>
        <vt:i4>0</vt:i4>
      </vt:variant>
      <vt:variant>
        <vt:i4>5</vt:i4>
      </vt:variant>
      <vt:variant>
        <vt:lpwstr>https://www.ema.europa.eu/en/human-regulatory-overview/post-authorisation/parallel-distribution</vt:lpwstr>
      </vt:variant>
      <vt:variant>
        <vt:lpwstr/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_Toc164258402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_Toc164258401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_Toc164258400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_Toc164258399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_Toc164258398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_Toc164258397</vt:lpwstr>
      </vt:variant>
      <vt:variant>
        <vt:i4>7143546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https://www.ema.europa.eu/en/human-regulatory-overview/post-authorisation/parallel-distribution</vt:lpwstr>
      </vt:variant>
      <vt:variant>
        <vt:lpwstr/>
      </vt:variant>
      <vt:variant>
        <vt:i4>1638436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https://www.ema.europa.eu/en/documents/other/frequently-asked-questions-about-parallel-distribution_en.pdf</vt:lpwstr>
      </vt:variant>
      <vt:variant>
        <vt:lpwstr/>
      </vt:variant>
      <vt:variant>
        <vt:i4>6029390</vt:i4>
      </vt:variant>
      <vt:variant>
        <vt:i4>3</vt:i4>
      </vt:variant>
      <vt:variant>
        <vt:i4>0</vt:i4>
      </vt:variant>
      <vt:variant>
        <vt:i4>5</vt:i4>
      </vt:variant>
      <vt:variant>
        <vt:lpwstr>https://www.infarmed.pt/web/infarmed/entidades/medicamentos-uso-humano/avaliacao-tecnologias-saude/avaliacao-terapeutica-e-economica</vt:lpwstr>
      </vt:variant>
      <vt:variant>
        <vt:lpwstr/>
      </vt:variant>
      <vt:variant>
        <vt:i4>6488064</vt:i4>
      </vt:variant>
      <vt:variant>
        <vt:i4>0</vt:i4>
      </vt:variant>
      <vt:variant>
        <vt:i4>0</vt:i4>
      </vt:variant>
      <vt:variant>
        <vt:i4>5</vt:i4>
      </vt:variant>
      <vt:variant>
        <vt:lpwstr>https://www.infarmed.pt/web/infarmed/entidades/medicamentos-uso-humano/autorizacao-de-introducao-no-mercado/autorizacao_de_utilizacao_especial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Submissão de Materiais Educacionais</dc:title>
  <dc:subject/>
  <dc:creator>p00136</dc:creator>
  <cp:keywords/>
  <cp:lastModifiedBy>Magda Pedro</cp:lastModifiedBy>
  <cp:revision>24</cp:revision>
  <cp:lastPrinted>2019-11-28T09:27:00Z</cp:lastPrinted>
  <dcterms:created xsi:type="dcterms:W3CDTF">2025-03-17T15:31:00Z</dcterms:created>
  <dcterms:modified xsi:type="dcterms:W3CDTF">2025-03-20T08:58:00Z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