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823C5D" w:rsidRPr="00BC4EEE" w:rsidRDefault="00823C5D" w:rsidP="00823C5D">
      <w:pPr>
        <w:ind w:left="284"/>
        <w:rPr>
          <w:rFonts w:ascii="Tahoma" w:hAnsi="Tahoma" w:cs="Tahoma"/>
          <w:b/>
          <w:color w:val="808080" w:themeColor="background1" w:themeShade="80"/>
          <w:sz w:val="24"/>
          <w:szCs w:val="20"/>
          <w:lang w:eastAsia="pt-PT"/>
        </w:rPr>
      </w:pPr>
      <w:r>
        <w:rPr>
          <w:rFonts w:ascii="Tahoma" w:hAnsi="Tahoma" w:cs="Tahoma"/>
          <w:b/>
          <w:color w:val="808080" w:themeColor="background1" w:themeShade="80"/>
          <w:sz w:val="24"/>
          <w:szCs w:val="20"/>
          <w:lang w:eastAsia="pt-PT"/>
        </w:rPr>
        <w:t>Recomendação sobre utilização de</w:t>
      </w:r>
      <w:r w:rsidRPr="00644A38">
        <w:rPr>
          <w:rFonts w:ascii="Tahoma" w:hAnsi="Tahoma" w:cs="Tahoma"/>
          <w:b/>
          <w:color w:val="808080" w:themeColor="background1" w:themeShade="80"/>
          <w:sz w:val="24"/>
          <w:szCs w:val="20"/>
          <w:lang w:eastAsia="pt-PT"/>
        </w:rPr>
        <w:t xml:space="preserve"> I</w:t>
      </w:r>
      <w:r>
        <w:rPr>
          <w:rFonts w:ascii="Tahoma" w:hAnsi="Tahoma" w:cs="Tahoma"/>
          <w:b/>
          <w:color w:val="808080" w:themeColor="background1" w:themeShade="80"/>
          <w:sz w:val="24"/>
          <w:szCs w:val="20"/>
          <w:lang w:eastAsia="pt-PT"/>
        </w:rPr>
        <w:t>munoglobulina Humana Normal</w:t>
      </w:r>
    </w:p>
    <w:p w:rsidR="00823C5D" w:rsidRPr="00823C5D" w:rsidRDefault="00823C5D" w:rsidP="00EC5B7E">
      <w:pPr>
        <w:pStyle w:val="NormalWeb"/>
        <w:spacing w:before="0" w:beforeAutospacing="0" w:after="0" w:afterAutospacing="0" w:line="360" w:lineRule="auto"/>
        <w:ind w:left="1080" w:right="0"/>
        <w:rPr>
          <w:rFonts w:ascii="Tahoma" w:hAnsi="Tahoma" w:cs="Tahoma"/>
          <w:b/>
          <w:sz w:val="22"/>
          <w:szCs w:val="22"/>
        </w:rPr>
      </w:pPr>
    </w:p>
    <w:p w:rsidR="00823C5D" w:rsidRPr="00823C5D" w:rsidRDefault="00823C5D" w:rsidP="006F3878">
      <w:pPr>
        <w:pStyle w:val="NormalWeb"/>
        <w:numPr>
          <w:ilvl w:val="0"/>
          <w:numId w:val="34"/>
        </w:numPr>
        <w:spacing w:before="0" w:beforeAutospacing="0" w:after="0" w:afterAutospacing="0" w:line="360" w:lineRule="auto"/>
        <w:ind w:right="0"/>
        <w:rPr>
          <w:rFonts w:ascii="Tahoma" w:hAnsi="Tahoma" w:cs="Tahoma"/>
          <w:b/>
          <w:sz w:val="22"/>
          <w:szCs w:val="22"/>
        </w:rPr>
      </w:pPr>
      <w:r w:rsidRPr="00823C5D">
        <w:rPr>
          <w:rFonts w:ascii="Tahoma" w:hAnsi="Tahoma" w:cs="Tahoma"/>
          <w:b/>
          <w:sz w:val="22"/>
          <w:szCs w:val="22"/>
        </w:rPr>
        <w:t>Recomendações:</w:t>
      </w:r>
    </w:p>
    <w:p w:rsidR="00823C5D" w:rsidRPr="00823C5D" w:rsidRDefault="00823C5D" w:rsidP="006F3878">
      <w:pPr>
        <w:pStyle w:val="NormalWeb"/>
        <w:spacing w:before="0" w:beforeAutospacing="0" w:after="0" w:afterAutospacing="0" w:line="360" w:lineRule="auto"/>
        <w:ind w:right="0"/>
        <w:rPr>
          <w:rFonts w:ascii="Tahoma" w:hAnsi="Tahoma" w:cs="Tahoma"/>
          <w:sz w:val="22"/>
          <w:szCs w:val="22"/>
        </w:rPr>
      </w:pPr>
    </w:p>
    <w:p w:rsidR="00823C5D" w:rsidRDefault="00823C5D" w:rsidP="006F3878">
      <w:pPr>
        <w:numPr>
          <w:ilvl w:val="0"/>
          <w:numId w:val="29"/>
        </w:numPr>
        <w:ind w:right="0"/>
        <w:rPr>
          <w:rFonts w:ascii="Tahoma" w:hAnsi="Tahoma" w:cs="Tahoma"/>
        </w:rPr>
      </w:pPr>
      <w:r w:rsidRPr="00823C5D">
        <w:rPr>
          <w:rFonts w:ascii="Tahoma" w:hAnsi="Tahoma" w:cs="Tahoma"/>
        </w:rPr>
        <w:t>A Imunoglobulina normal humana (</w:t>
      </w:r>
      <w:proofErr w:type="spellStart"/>
      <w:r w:rsidRPr="00823C5D">
        <w:rPr>
          <w:rFonts w:ascii="Tahoma" w:hAnsi="Tahoma" w:cs="Tahoma"/>
        </w:rPr>
        <w:t>IgHN</w:t>
      </w:r>
      <w:proofErr w:type="spellEnd"/>
      <w:r w:rsidRPr="00823C5D">
        <w:rPr>
          <w:rFonts w:ascii="Tahoma" w:hAnsi="Tahoma" w:cs="Tahoma"/>
        </w:rPr>
        <w:t xml:space="preserve">) é um medicamento </w:t>
      </w:r>
      <w:proofErr w:type="spellStart"/>
      <w:r w:rsidRPr="00823C5D">
        <w:rPr>
          <w:rFonts w:ascii="Tahoma" w:hAnsi="Tahoma" w:cs="Tahoma"/>
        </w:rPr>
        <w:t>hemoderivado</w:t>
      </w:r>
      <w:proofErr w:type="spellEnd"/>
      <w:r w:rsidRPr="00823C5D">
        <w:rPr>
          <w:rFonts w:ascii="Tahoma" w:hAnsi="Tahoma" w:cs="Tahoma"/>
        </w:rPr>
        <w:t xml:space="preserve"> sujeito a receita médica, que contém imunoglobulina G (</w:t>
      </w:r>
      <w:proofErr w:type="spellStart"/>
      <w:r w:rsidRPr="00823C5D">
        <w:rPr>
          <w:rFonts w:ascii="Tahoma" w:hAnsi="Tahoma" w:cs="Tahoma"/>
        </w:rPr>
        <w:t>IgG</w:t>
      </w:r>
      <w:proofErr w:type="spellEnd"/>
      <w:r w:rsidRPr="00823C5D">
        <w:rPr>
          <w:rFonts w:ascii="Tahoma" w:hAnsi="Tahoma" w:cs="Tahoma"/>
        </w:rPr>
        <w:t xml:space="preserve">) com pureza mínima de 95% e um amplo espetro de anticorpos presentes na população normal. A </w:t>
      </w:r>
      <w:proofErr w:type="spellStart"/>
      <w:r w:rsidRPr="00823C5D">
        <w:rPr>
          <w:rFonts w:ascii="Tahoma" w:hAnsi="Tahoma" w:cs="Tahoma"/>
        </w:rPr>
        <w:t>IgHN</w:t>
      </w:r>
      <w:proofErr w:type="spellEnd"/>
      <w:r w:rsidRPr="00823C5D">
        <w:rPr>
          <w:rFonts w:ascii="Tahoma" w:hAnsi="Tahoma" w:cs="Tahoma"/>
        </w:rPr>
        <w:t xml:space="preserve"> tem as indicações previstas no FNM para 2 grupos de situações clínicas:</w:t>
      </w:r>
    </w:p>
    <w:p w:rsidR="006F3878" w:rsidRPr="00823C5D" w:rsidRDefault="006F3878" w:rsidP="006F3878">
      <w:pPr>
        <w:ind w:left="720" w:right="0"/>
        <w:rPr>
          <w:rFonts w:ascii="Tahoma" w:hAnsi="Tahoma" w:cs="Tahoma"/>
        </w:rPr>
      </w:pPr>
    </w:p>
    <w:p w:rsidR="00823C5D" w:rsidRPr="00823C5D" w:rsidRDefault="00823C5D" w:rsidP="006F3878">
      <w:pPr>
        <w:numPr>
          <w:ilvl w:val="0"/>
          <w:numId w:val="26"/>
        </w:numPr>
        <w:ind w:right="0"/>
        <w:rPr>
          <w:rFonts w:ascii="Tahoma" w:hAnsi="Tahoma" w:cs="Tahoma"/>
        </w:rPr>
      </w:pPr>
      <w:r w:rsidRPr="00823C5D">
        <w:rPr>
          <w:rFonts w:ascii="Tahoma" w:hAnsi="Tahoma" w:cs="Tahoma"/>
        </w:rPr>
        <w:t>Terapêutica de substituição em adultos e crianças:</w:t>
      </w:r>
    </w:p>
    <w:p w:rsidR="00823C5D" w:rsidRPr="00823C5D" w:rsidRDefault="00823C5D" w:rsidP="006F3878">
      <w:pPr>
        <w:numPr>
          <w:ilvl w:val="0"/>
          <w:numId w:val="25"/>
        </w:numPr>
        <w:ind w:right="0"/>
        <w:rPr>
          <w:rFonts w:ascii="Tahoma" w:hAnsi="Tahoma" w:cs="Tahoma"/>
        </w:rPr>
      </w:pPr>
      <w:r w:rsidRPr="00823C5D">
        <w:rPr>
          <w:rFonts w:ascii="Tahoma" w:hAnsi="Tahoma" w:cs="Tahoma"/>
        </w:rPr>
        <w:t xml:space="preserve">Síndromas de imunodeficiência primária tais como: </w:t>
      </w:r>
      <w:proofErr w:type="spellStart"/>
      <w:r w:rsidRPr="00823C5D">
        <w:rPr>
          <w:rFonts w:ascii="Tahoma" w:hAnsi="Tahoma" w:cs="Tahoma"/>
        </w:rPr>
        <w:t>agamaglobulinemia</w:t>
      </w:r>
      <w:proofErr w:type="spellEnd"/>
      <w:r w:rsidRPr="00823C5D">
        <w:rPr>
          <w:rFonts w:ascii="Tahoma" w:hAnsi="Tahoma" w:cs="Tahoma"/>
        </w:rPr>
        <w:t xml:space="preserve"> e </w:t>
      </w:r>
      <w:proofErr w:type="spellStart"/>
      <w:r w:rsidRPr="00823C5D">
        <w:rPr>
          <w:rFonts w:ascii="Tahoma" w:hAnsi="Tahoma" w:cs="Tahoma"/>
        </w:rPr>
        <w:t>hipogamaglobulinemia</w:t>
      </w:r>
      <w:proofErr w:type="spellEnd"/>
      <w:r w:rsidRPr="00823C5D">
        <w:rPr>
          <w:rFonts w:ascii="Tahoma" w:hAnsi="Tahoma" w:cs="Tahoma"/>
        </w:rPr>
        <w:t xml:space="preserve"> congénitas; </w:t>
      </w:r>
    </w:p>
    <w:p w:rsidR="00823C5D" w:rsidRPr="00823C5D" w:rsidRDefault="00823C5D" w:rsidP="006F3878">
      <w:pPr>
        <w:numPr>
          <w:ilvl w:val="0"/>
          <w:numId w:val="25"/>
        </w:numPr>
        <w:ind w:right="0"/>
        <w:rPr>
          <w:rFonts w:ascii="Tahoma" w:hAnsi="Tahoma" w:cs="Tahoma"/>
        </w:rPr>
      </w:pPr>
      <w:r w:rsidRPr="00823C5D">
        <w:rPr>
          <w:rFonts w:ascii="Tahoma" w:hAnsi="Tahoma" w:cs="Tahoma"/>
        </w:rPr>
        <w:t>Imunodeficiência comum variável;</w:t>
      </w:r>
    </w:p>
    <w:p w:rsidR="00823C5D" w:rsidRPr="00823C5D" w:rsidRDefault="00823C5D" w:rsidP="006F3878">
      <w:pPr>
        <w:numPr>
          <w:ilvl w:val="0"/>
          <w:numId w:val="25"/>
        </w:numPr>
        <w:ind w:right="0"/>
        <w:rPr>
          <w:rFonts w:ascii="Tahoma" w:hAnsi="Tahoma" w:cs="Tahoma"/>
        </w:rPr>
      </w:pPr>
      <w:r w:rsidRPr="00823C5D">
        <w:rPr>
          <w:rFonts w:ascii="Tahoma" w:hAnsi="Tahoma" w:cs="Tahoma"/>
        </w:rPr>
        <w:t xml:space="preserve">Imunodeficiência combinada grave; </w:t>
      </w:r>
    </w:p>
    <w:p w:rsidR="00823C5D" w:rsidRPr="00823C5D" w:rsidRDefault="00823C5D" w:rsidP="006F3878">
      <w:pPr>
        <w:numPr>
          <w:ilvl w:val="0"/>
          <w:numId w:val="25"/>
        </w:numPr>
        <w:ind w:right="0"/>
        <w:rPr>
          <w:rFonts w:ascii="Tahoma" w:hAnsi="Tahoma" w:cs="Tahoma"/>
        </w:rPr>
      </w:pPr>
      <w:r w:rsidRPr="00823C5D">
        <w:rPr>
          <w:rFonts w:ascii="Tahoma" w:hAnsi="Tahoma" w:cs="Tahoma"/>
        </w:rPr>
        <w:t xml:space="preserve">Deficiência em subclasses de </w:t>
      </w:r>
      <w:proofErr w:type="spellStart"/>
      <w:r w:rsidRPr="00823C5D">
        <w:rPr>
          <w:rFonts w:ascii="Tahoma" w:hAnsi="Tahoma" w:cs="Tahoma"/>
        </w:rPr>
        <w:t>IgG</w:t>
      </w:r>
      <w:proofErr w:type="spellEnd"/>
      <w:r w:rsidRPr="00823C5D">
        <w:rPr>
          <w:rFonts w:ascii="Tahoma" w:hAnsi="Tahoma" w:cs="Tahoma"/>
        </w:rPr>
        <w:t xml:space="preserve"> com infeções recorrentes; </w:t>
      </w:r>
    </w:p>
    <w:p w:rsidR="00823C5D" w:rsidRPr="00823C5D" w:rsidRDefault="00823C5D" w:rsidP="006F3878">
      <w:pPr>
        <w:numPr>
          <w:ilvl w:val="0"/>
          <w:numId w:val="25"/>
        </w:numPr>
        <w:ind w:right="0"/>
        <w:rPr>
          <w:rFonts w:ascii="Tahoma" w:hAnsi="Tahoma" w:cs="Tahoma"/>
        </w:rPr>
      </w:pPr>
      <w:r w:rsidRPr="00823C5D">
        <w:rPr>
          <w:rFonts w:ascii="Tahoma" w:hAnsi="Tahoma" w:cs="Tahoma"/>
        </w:rPr>
        <w:t xml:space="preserve">Mieloma ou leucemia </w:t>
      </w:r>
      <w:proofErr w:type="spellStart"/>
      <w:r w:rsidRPr="00823C5D">
        <w:rPr>
          <w:rFonts w:ascii="Tahoma" w:hAnsi="Tahoma" w:cs="Tahoma"/>
        </w:rPr>
        <w:t>linfocítica</w:t>
      </w:r>
      <w:proofErr w:type="spellEnd"/>
      <w:r w:rsidRPr="00823C5D">
        <w:rPr>
          <w:rFonts w:ascii="Tahoma" w:hAnsi="Tahoma" w:cs="Tahoma"/>
        </w:rPr>
        <w:t xml:space="preserve"> crónica com </w:t>
      </w:r>
      <w:proofErr w:type="spellStart"/>
      <w:r w:rsidRPr="00823C5D">
        <w:rPr>
          <w:rFonts w:ascii="Tahoma" w:hAnsi="Tahoma" w:cs="Tahoma"/>
        </w:rPr>
        <w:t>hipogamaglobulinemia</w:t>
      </w:r>
      <w:proofErr w:type="spellEnd"/>
      <w:r w:rsidRPr="00823C5D">
        <w:rPr>
          <w:rFonts w:ascii="Tahoma" w:hAnsi="Tahoma" w:cs="Tahoma"/>
        </w:rPr>
        <w:t xml:space="preserve"> grave secundária e infeções recorrentes; </w:t>
      </w:r>
    </w:p>
    <w:p w:rsidR="00823C5D" w:rsidRPr="00823C5D" w:rsidRDefault="00823C5D" w:rsidP="006F3878">
      <w:pPr>
        <w:numPr>
          <w:ilvl w:val="0"/>
          <w:numId w:val="25"/>
        </w:numPr>
        <w:ind w:right="0"/>
        <w:rPr>
          <w:rFonts w:ascii="Tahoma" w:hAnsi="Tahoma" w:cs="Tahoma"/>
        </w:rPr>
      </w:pPr>
      <w:proofErr w:type="spellStart"/>
      <w:r w:rsidRPr="00823C5D">
        <w:rPr>
          <w:rFonts w:ascii="Tahoma" w:hAnsi="Tahoma" w:cs="Tahoma"/>
        </w:rPr>
        <w:t>Hipogamaglobulinemia</w:t>
      </w:r>
      <w:proofErr w:type="spellEnd"/>
      <w:r w:rsidRPr="00823C5D">
        <w:rPr>
          <w:rFonts w:ascii="Tahoma" w:hAnsi="Tahoma" w:cs="Tahoma"/>
        </w:rPr>
        <w:t xml:space="preserve"> em doentes após transplante alogénico de células progenitoras, hematopoiéticas;</w:t>
      </w:r>
    </w:p>
    <w:p w:rsidR="00823C5D" w:rsidRDefault="00823C5D" w:rsidP="006F3878">
      <w:pPr>
        <w:numPr>
          <w:ilvl w:val="0"/>
          <w:numId w:val="25"/>
        </w:numPr>
        <w:ind w:right="0"/>
        <w:rPr>
          <w:rFonts w:ascii="Tahoma" w:hAnsi="Tahoma" w:cs="Tahoma"/>
        </w:rPr>
      </w:pPr>
      <w:r w:rsidRPr="00823C5D">
        <w:rPr>
          <w:rFonts w:ascii="Tahoma" w:hAnsi="Tahoma" w:cs="Tahoma"/>
        </w:rPr>
        <w:t>SIDA congénita e infeções recorrentes.</w:t>
      </w:r>
    </w:p>
    <w:p w:rsidR="006F3878" w:rsidRPr="00823C5D" w:rsidRDefault="006F3878" w:rsidP="006F3878">
      <w:pPr>
        <w:ind w:left="1428" w:right="0"/>
        <w:rPr>
          <w:rFonts w:ascii="Tahoma" w:hAnsi="Tahoma" w:cs="Tahoma"/>
        </w:rPr>
      </w:pPr>
    </w:p>
    <w:p w:rsidR="00823C5D" w:rsidRPr="00823C5D" w:rsidRDefault="00823C5D" w:rsidP="006F3878">
      <w:pPr>
        <w:numPr>
          <w:ilvl w:val="0"/>
          <w:numId w:val="26"/>
        </w:numPr>
        <w:ind w:right="0"/>
        <w:rPr>
          <w:rFonts w:ascii="Tahoma" w:hAnsi="Tahoma" w:cs="Tahoma"/>
        </w:rPr>
      </w:pPr>
      <w:proofErr w:type="spellStart"/>
      <w:r w:rsidRPr="00823C5D">
        <w:rPr>
          <w:rFonts w:ascii="Tahoma" w:hAnsi="Tahoma" w:cs="Tahoma"/>
        </w:rPr>
        <w:t>Imunomodulação</w:t>
      </w:r>
      <w:proofErr w:type="spellEnd"/>
      <w:r w:rsidRPr="00823C5D">
        <w:rPr>
          <w:rFonts w:ascii="Tahoma" w:hAnsi="Tahoma" w:cs="Tahoma"/>
        </w:rPr>
        <w:t>:</w:t>
      </w:r>
    </w:p>
    <w:p w:rsidR="00823C5D" w:rsidRPr="00823C5D" w:rsidRDefault="00823C5D" w:rsidP="006F3878">
      <w:pPr>
        <w:numPr>
          <w:ilvl w:val="0"/>
          <w:numId w:val="25"/>
        </w:numPr>
        <w:ind w:right="0"/>
        <w:rPr>
          <w:rFonts w:ascii="Tahoma" w:hAnsi="Tahoma" w:cs="Tahoma"/>
        </w:rPr>
      </w:pPr>
      <w:r w:rsidRPr="00823C5D">
        <w:rPr>
          <w:rFonts w:ascii="Tahoma" w:hAnsi="Tahoma" w:cs="Tahoma"/>
        </w:rPr>
        <w:t xml:space="preserve">Púrpura trombocitopénica idiopática em risco de hemorragia ou na correção da contagem de plaquetas antes de cirurgias; </w:t>
      </w:r>
    </w:p>
    <w:p w:rsidR="00823C5D" w:rsidRPr="00823C5D" w:rsidRDefault="00823C5D" w:rsidP="006F3878">
      <w:pPr>
        <w:numPr>
          <w:ilvl w:val="0"/>
          <w:numId w:val="25"/>
        </w:numPr>
        <w:ind w:right="0"/>
        <w:rPr>
          <w:rFonts w:ascii="Tahoma" w:hAnsi="Tahoma" w:cs="Tahoma"/>
        </w:rPr>
      </w:pPr>
      <w:proofErr w:type="spellStart"/>
      <w:r w:rsidRPr="00823C5D">
        <w:rPr>
          <w:rFonts w:ascii="Tahoma" w:hAnsi="Tahoma" w:cs="Tahoma"/>
        </w:rPr>
        <w:t>Sindroma</w:t>
      </w:r>
      <w:proofErr w:type="spellEnd"/>
      <w:r w:rsidRPr="00823C5D">
        <w:rPr>
          <w:rFonts w:ascii="Tahoma" w:hAnsi="Tahoma" w:cs="Tahoma"/>
        </w:rPr>
        <w:t xml:space="preserve"> de </w:t>
      </w:r>
      <w:proofErr w:type="spellStart"/>
      <w:r w:rsidRPr="00823C5D">
        <w:rPr>
          <w:rFonts w:ascii="Tahoma" w:hAnsi="Tahoma" w:cs="Tahoma"/>
          <w:i/>
        </w:rPr>
        <w:t>Guillain</w:t>
      </w:r>
      <w:proofErr w:type="spellEnd"/>
      <w:r w:rsidRPr="00823C5D">
        <w:rPr>
          <w:rFonts w:ascii="Tahoma" w:hAnsi="Tahoma" w:cs="Tahoma"/>
          <w:i/>
        </w:rPr>
        <w:t xml:space="preserve">- </w:t>
      </w:r>
      <w:proofErr w:type="spellStart"/>
      <w:r w:rsidRPr="00823C5D">
        <w:rPr>
          <w:rFonts w:ascii="Tahoma" w:hAnsi="Tahoma" w:cs="Tahoma"/>
          <w:i/>
        </w:rPr>
        <w:t>Barré</w:t>
      </w:r>
      <w:proofErr w:type="spellEnd"/>
      <w:r w:rsidRPr="00823C5D">
        <w:rPr>
          <w:rFonts w:ascii="Tahoma" w:hAnsi="Tahoma" w:cs="Tahoma"/>
        </w:rPr>
        <w:t xml:space="preserve">; </w:t>
      </w:r>
    </w:p>
    <w:p w:rsidR="00823C5D" w:rsidRPr="00823C5D" w:rsidRDefault="00823C5D" w:rsidP="006F3878">
      <w:pPr>
        <w:numPr>
          <w:ilvl w:val="0"/>
          <w:numId w:val="25"/>
        </w:numPr>
        <w:ind w:right="0"/>
        <w:rPr>
          <w:rFonts w:ascii="Tahoma" w:hAnsi="Tahoma" w:cs="Tahoma"/>
        </w:rPr>
      </w:pPr>
      <w:r w:rsidRPr="00823C5D">
        <w:rPr>
          <w:rFonts w:ascii="Tahoma" w:hAnsi="Tahoma" w:cs="Tahoma"/>
        </w:rPr>
        <w:t xml:space="preserve">Doença de </w:t>
      </w:r>
      <w:r w:rsidRPr="00823C5D">
        <w:rPr>
          <w:rFonts w:ascii="Tahoma" w:hAnsi="Tahoma" w:cs="Tahoma"/>
          <w:i/>
        </w:rPr>
        <w:t>Kawasaki</w:t>
      </w:r>
      <w:r w:rsidRPr="00823C5D">
        <w:rPr>
          <w:rFonts w:ascii="Tahoma" w:hAnsi="Tahoma" w:cs="Tahoma"/>
        </w:rPr>
        <w:t xml:space="preserve">; </w:t>
      </w:r>
    </w:p>
    <w:p w:rsidR="00823C5D" w:rsidRPr="00823C5D" w:rsidRDefault="00823C5D" w:rsidP="006F3878">
      <w:pPr>
        <w:numPr>
          <w:ilvl w:val="0"/>
          <w:numId w:val="25"/>
        </w:numPr>
        <w:ind w:right="0"/>
        <w:rPr>
          <w:rFonts w:ascii="Tahoma" w:hAnsi="Tahoma" w:cs="Tahoma"/>
        </w:rPr>
      </w:pPr>
      <w:proofErr w:type="spellStart"/>
      <w:r w:rsidRPr="00823C5D">
        <w:rPr>
          <w:rFonts w:ascii="Tahoma" w:hAnsi="Tahoma" w:cs="Tahoma"/>
        </w:rPr>
        <w:t>Polirradiculoneuropatia</w:t>
      </w:r>
      <w:proofErr w:type="spellEnd"/>
      <w:r w:rsidRPr="00823C5D">
        <w:rPr>
          <w:rFonts w:ascii="Tahoma" w:hAnsi="Tahoma" w:cs="Tahoma"/>
        </w:rPr>
        <w:t xml:space="preserve"> </w:t>
      </w:r>
      <w:proofErr w:type="spellStart"/>
      <w:r w:rsidRPr="00823C5D">
        <w:rPr>
          <w:rFonts w:ascii="Tahoma" w:hAnsi="Tahoma" w:cs="Tahoma"/>
        </w:rPr>
        <w:t>desmielinizante</w:t>
      </w:r>
      <w:proofErr w:type="spellEnd"/>
      <w:r w:rsidRPr="00823C5D">
        <w:rPr>
          <w:rFonts w:ascii="Tahoma" w:hAnsi="Tahoma" w:cs="Tahoma"/>
        </w:rPr>
        <w:t xml:space="preserve"> inflamatória crónica</w:t>
      </w:r>
    </w:p>
    <w:p w:rsidR="00823C5D" w:rsidRDefault="00823C5D" w:rsidP="006F3878">
      <w:pPr>
        <w:numPr>
          <w:ilvl w:val="0"/>
          <w:numId w:val="25"/>
        </w:numPr>
        <w:ind w:right="0"/>
        <w:rPr>
          <w:rFonts w:ascii="Tahoma" w:hAnsi="Tahoma" w:cs="Tahoma"/>
        </w:rPr>
      </w:pPr>
      <w:r w:rsidRPr="00823C5D">
        <w:rPr>
          <w:rFonts w:ascii="Tahoma" w:hAnsi="Tahoma" w:cs="Tahoma"/>
        </w:rPr>
        <w:t xml:space="preserve">Neuropatia motora </w:t>
      </w:r>
      <w:proofErr w:type="spellStart"/>
      <w:r w:rsidRPr="00823C5D">
        <w:rPr>
          <w:rFonts w:ascii="Tahoma" w:hAnsi="Tahoma" w:cs="Tahoma"/>
        </w:rPr>
        <w:t>multifocal</w:t>
      </w:r>
      <w:proofErr w:type="spellEnd"/>
      <w:r w:rsidRPr="00823C5D">
        <w:rPr>
          <w:rFonts w:ascii="Tahoma" w:hAnsi="Tahoma" w:cs="Tahoma"/>
        </w:rPr>
        <w:t xml:space="preserve"> (NMM).</w:t>
      </w:r>
    </w:p>
    <w:p w:rsidR="006F3878" w:rsidRDefault="006F3878" w:rsidP="006F3878">
      <w:pPr>
        <w:ind w:left="1428" w:right="0"/>
        <w:rPr>
          <w:rFonts w:ascii="Tahoma" w:hAnsi="Tahoma" w:cs="Tahoma"/>
        </w:rPr>
      </w:pPr>
    </w:p>
    <w:p w:rsidR="00823C5D" w:rsidRPr="00823C5D" w:rsidRDefault="00823C5D" w:rsidP="006F3878">
      <w:pPr>
        <w:ind w:left="1428" w:right="0"/>
        <w:rPr>
          <w:rFonts w:ascii="Tahoma" w:hAnsi="Tahoma" w:cs="Tahoma"/>
        </w:rPr>
      </w:pPr>
    </w:p>
    <w:p w:rsidR="00823C5D" w:rsidRPr="00823C5D" w:rsidRDefault="00823C5D" w:rsidP="006F3878">
      <w:pPr>
        <w:pStyle w:val="Default"/>
        <w:numPr>
          <w:ilvl w:val="0"/>
          <w:numId w:val="29"/>
        </w:numPr>
        <w:spacing w:line="360" w:lineRule="auto"/>
        <w:ind w:right="0"/>
        <w:rPr>
          <w:rFonts w:ascii="Tahoma" w:hAnsi="Tahoma" w:cs="Tahoma"/>
          <w:color w:val="auto"/>
          <w:sz w:val="22"/>
          <w:szCs w:val="22"/>
        </w:rPr>
      </w:pPr>
      <w:r w:rsidRPr="00823C5D">
        <w:rPr>
          <w:rFonts w:ascii="Tahoma" w:hAnsi="Tahoma" w:cs="Tahoma"/>
          <w:color w:val="auto"/>
          <w:sz w:val="22"/>
          <w:szCs w:val="22"/>
        </w:rPr>
        <w:t xml:space="preserve">A </w:t>
      </w:r>
      <w:proofErr w:type="spellStart"/>
      <w:r w:rsidRPr="00823C5D">
        <w:rPr>
          <w:rFonts w:ascii="Tahoma" w:hAnsi="Tahoma" w:cs="Tahoma"/>
          <w:color w:val="auto"/>
          <w:sz w:val="22"/>
          <w:szCs w:val="22"/>
        </w:rPr>
        <w:t>IgHN</w:t>
      </w:r>
      <w:proofErr w:type="spellEnd"/>
      <w:r w:rsidRPr="00823C5D">
        <w:rPr>
          <w:rFonts w:ascii="Tahoma" w:hAnsi="Tahoma" w:cs="Tahoma"/>
          <w:color w:val="auto"/>
          <w:sz w:val="22"/>
          <w:szCs w:val="22"/>
        </w:rPr>
        <w:t xml:space="preserve"> está disponível em formulações para administração intravenosa ou subcutânea. A terapêutica subcutânea deverá ser utilizada apenas nas situações que beneficiam de terapêutica de substituição.</w:t>
      </w:r>
    </w:p>
    <w:p w:rsidR="00823C5D" w:rsidRPr="00823C5D" w:rsidRDefault="00823C5D" w:rsidP="006F3878">
      <w:pPr>
        <w:ind w:left="708" w:right="0"/>
        <w:rPr>
          <w:rFonts w:ascii="Tahoma" w:hAnsi="Tahoma" w:cs="Tahoma"/>
        </w:rPr>
      </w:pPr>
    </w:p>
    <w:p w:rsidR="00823C5D" w:rsidRPr="006F3878" w:rsidRDefault="00823C5D" w:rsidP="006F3878">
      <w:pPr>
        <w:pStyle w:val="NormalWeb"/>
        <w:numPr>
          <w:ilvl w:val="0"/>
          <w:numId w:val="27"/>
        </w:numPr>
        <w:spacing w:before="0" w:beforeAutospacing="0" w:after="0" w:afterAutospacing="0" w:line="360" w:lineRule="auto"/>
        <w:ind w:right="0"/>
        <w:rPr>
          <w:rFonts w:ascii="Tahoma" w:hAnsi="Tahoma" w:cs="Tahoma"/>
          <w:color w:val="000000"/>
          <w:sz w:val="22"/>
          <w:szCs w:val="22"/>
        </w:rPr>
      </w:pPr>
      <w:r w:rsidRPr="00823C5D">
        <w:rPr>
          <w:rFonts w:ascii="Tahoma" w:hAnsi="Tahoma" w:cs="Tahoma"/>
          <w:sz w:val="22"/>
          <w:szCs w:val="22"/>
        </w:rPr>
        <w:lastRenderedPageBreak/>
        <w:t xml:space="preserve">O aumento da prescrição de </w:t>
      </w:r>
      <w:proofErr w:type="spellStart"/>
      <w:r w:rsidRPr="00823C5D">
        <w:rPr>
          <w:rFonts w:ascii="Tahoma" w:hAnsi="Tahoma" w:cs="Tahoma"/>
          <w:sz w:val="22"/>
          <w:szCs w:val="22"/>
        </w:rPr>
        <w:t>IgHN</w:t>
      </w:r>
      <w:proofErr w:type="spellEnd"/>
      <w:r w:rsidRPr="00823C5D">
        <w:rPr>
          <w:rFonts w:ascii="Tahoma" w:hAnsi="Tahoma" w:cs="Tahoma"/>
          <w:sz w:val="22"/>
          <w:szCs w:val="22"/>
        </w:rPr>
        <w:t xml:space="preserve"> constitui um problema nacional, por se tratar de um produto escasso, de risco e com custo elevado. </w:t>
      </w:r>
      <w:r w:rsidRPr="00823C5D">
        <w:rPr>
          <w:rFonts w:ascii="Tahoma" w:eastAsia="Times New Roman" w:hAnsi="Tahoma" w:cs="Tahoma"/>
          <w:b/>
          <w:sz w:val="22"/>
          <w:szCs w:val="22"/>
        </w:rPr>
        <w:t xml:space="preserve">A utilização de </w:t>
      </w:r>
      <w:proofErr w:type="spellStart"/>
      <w:r w:rsidRPr="00823C5D">
        <w:rPr>
          <w:rFonts w:ascii="Tahoma" w:eastAsia="Times New Roman" w:hAnsi="Tahoma" w:cs="Tahoma"/>
          <w:b/>
          <w:sz w:val="22"/>
          <w:szCs w:val="22"/>
        </w:rPr>
        <w:t>IgHN</w:t>
      </w:r>
      <w:proofErr w:type="spellEnd"/>
      <w:r w:rsidRPr="00823C5D">
        <w:rPr>
          <w:rFonts w:ascii="Tahoma" w:eastAsia="Times New Roman" w:hAnsi="Tahoma" w:cs="Tahoma"/>
          <w:b/>
          <w:sz w:val="22"/>
          <w:szCs w:val="22"/>
        </w:rPr>
        <w:t xml:space="preserve">, em todas as situações, deve ser reservada para quando não esteja disponível outra alternativa terapêutica. </w:t>
      </w:r>
    </w:p>
    <w:p w:rsidR="006F3878" w:rsidRPr="00823C5D" w:rsidRDefault="006F3878" w:rsidP="006F3878">
      <w:pPr>
        <w:pStyle w:val="NormalWeb"/>
        <w:spacing w:before="0" w:beforeAutospacing="0" w:after="0" w:afterAutospacing="0" w:line="360" w:lineRule="auto"/>
        <w:ind w:left="720" w:right="0"/>
        <w:rPr>
          <w:rFonts w:ascii="Tahoma" w:hAnsi="Tahoma" w:cs="Tahoma"/>
          <w:color w:val="000000"/>
          <w:sz w:val="22"/>
          <w:szCs w:val="22"/>
        </w:rPr>
      </w:pPr>
    </w:p>
    <w:p w:rsidR="00823C5D" w:rsidRPr="00823C5D" w:rsidRDefault="00823C5D" w:rsidP="006F3878">
      <w:pPr>
        <w:pStyle w:val="Default"/>
        <w:numPr>
          <w:ilvl w:val="0"/>
          <w:numId w:val="27"/>
        </w:numPr>
        <w:spacing w:line="360" w:lineRule="auto"/>
        <w:ind w:right="0"/>
        <w:rPr>
          <w:rFonts w:ascii="Tahoma" w:hAnsi="Tahoma" w:cs="Tahoma"/>
          <w:sz w:val="22"/>
          <w:szCs w:val="22"/>
        </w:rPr>
      </w:pPr>
      <w:r w:rsidRPr="00823C5D">
        <w:rPr>
          <w:rFonts w:ascii="Tahoma" w:hAnsi="Tahoma" w:cs="Tahoma"/>
          <w:color w:val="auto"/>
          <w:sz w:val="22"/>
          <w:szCs w:val="22"/>
        </w:rPr>
        <w:t xml:space="preserve">Uma considerável percentagem da utilização de </w:t>
      </w:r>
      <w:proofErr w:type="spellStart"/>
      <w:r w:rsidRPr="00823C5D">
        <w:rPr>
          <w:rFonts w:ascii="Tahoma" w:hAnsi="Tahoma" w:cs="Tahoma"/>
          <w:color w:val="auto"/>
          <w:sz w:val="22"/>
          <w:szCs w:val="22"/>
        </w:rPr>
        <w:t>IgHN</w:t>
      </w:r>
      <w:proofErr w:type="spellEnd"/>
      <w:r w:rsidRPr="00823C5D">
        <w:rPr>
          <w:rFonts w:ascii="Tahoma" w:hAnsi="Tahoma" w:cs="Tahoma"/>
          <w:color w:val="auto"/>
          <w:sz w:val="22"/>
          <w:szCs w:val="22"/>
        </w:rPr>
        <w:t xml:space="preserve"> efetua-se em regime </w:t>
      </w:r>
      <w:r w:rsidRPr="00823C5D">
        <w:rPr>
          <w:rFonts w:ascii="Tahoma" w:hAnsi="Tahoma" w:cs="Tahoma"/>
          <w:i/>
          <w:iCs/>
          <w:color w:val="auto"/>
          <w:sz w:val="22"/>
          <w:szCs w:val="22"/>
        </w:rPr>
        <w:t xml:space="preserve">off-label. </w:t>
      </w:r>
      <w:r w:rsidRPr="00823C5D">
        <w:rPr>
          <w:rFonts w:ascii="Tahoma" w:hAnsi="Tahoma" w:cs="Tahoma"/>
          <w:color w:val="auto"/>
          <w:sz w:val="22"/>
          <w:szCs w:val="22"/>
        </w:rPr>
        <w:t xml:space="preserve">A utilização crescente nestas circunstâncias condiciona o envolvimento das instituições e da autoridade reguladora na definição de critérios de utilização, suportados em níveis de evidência. Algumas situações necessitam de administração urgente pelo que as instituições devem ter uma política interna definida para garantir decisões informadas em tempo útil. A prescrição de </w:t>
      </w:r>
      <w:proofErr w:type="spellStart"/>
      <w:r w:rsidRPr="00823C5D">
        <w:rPr>
          <w:rFonts w:ascii="Tahoma" w:hAnsi="Tahoma" w:cs="Tahoma"/>
          <w:color w:val="auto"/>
          <w:sz w:val="22"/>
          <w:szCs w:val="22"/>
        </w:rPr>
        <w:t>IgHN</w:t>
      </w:r>
      <w:proofErr w:type="spellEnd"/>
      <w:r w:rsidRPr="00823C5D">
        <w:rPr>
          <w:rFonts w:ascii="Tahoma" w:hAnsi="Tahoma" w:cs="Tahoma"/>
          <w:color w:val="auto"/>
          <w:sz w:val="22"/>
          <w:szCs w:val="22"/>
        </w:rPr>
        <w:t xml:space="preserve"> para indicações não aprovadas deve obedecer às regras de utilização aplicáveis a essas situações, nomeadamente, garantir o envolvimento do doente, ou seu representante, na decisão, expresso através do seu consentimento livre e esclarecido. A prescrição nestas condições, acompanhada de evidência científica, carece de parecer positivo da CFT, da Comissão de Ética e de autorização do Conselho de Administração. </w:t>
      </w:r>
    </w:p>
    <w:p w:rsidR="00823C5D" w:rsidRPr="00823C5D" w:rsidRDefault="00823C5D" w:rsidP="006F3878">
      <w:pPr>
        <w:pStyle w:val="PargrafodaLista"/>
        <w:ind w:right="0"/>
        <w:rPr>
          <w:rFonts w:ascii="Tahoma" w:hAnsi="Tahoma" w:cs="Tahoma"/>
          <w:sz w:val="22"/>
          <w:szCs w:val="22"/>
        </w:rPr>
      </w:pPr>
    </w:p>
    <w:p w:rsidR="00823C5D" w:rsidRPr="00823C5D" w:rsidRDefault="00823C5D" w:rsidP="006F3878">
      <w:pPr>
        <w:pStyle w:val="Default"/>
        <w:numPr>
          <w:ilvl w:val="0"/>
          <w:numId w:val="27"/>
        </w:numPr>
        <w:spacing w:line="360" w:lineRule="auto"/>
        <w:ind w:right="0"/>
        <w:rPr>
          <w:rFonts w:ascii="Tahoma" w:hAnsi="Tahoma" w:cs="Tahoma"/>
          <w:sz w:val="22"/>
          <w:szCs w:val="22"/>
        </w:rPr>
      </w:pPr>
      <w:r w:rsidRPr="00823C5D">
        <w:rPr>
          <w:rFonts w:ascii="Tahoma" w:hAnsi="Tahoma" w:cs="Tahoma"/>
          <w:sz w:val="22"/>
          <w:szCs w:val="22"/>
        </w:rPr>
        <w:t xml:space="preserve">Os pedidos em indicações </w:t>
      </w:r>
      <w:r w:rsidRPr="00823C5D">
        <w:rPr>
          <w:rFonts w:ascii="Tahoma" w:hAnsi="Tahoma" w:cs="Tahoma"/>
          <w:i/>
          <w:sz w:val="22"/>
          <w:szCs w:val="22"/>
        </w:rPr>
        <w:t>off-label</w:t>
      </w:r>
      <w:r w:rsidRPr="00823C5D">
        <w:rPr>
          <w:rFonts w:ascii="Tahoma" w:hAnsi="Tahoma" w:cs="Tahoma"/>
          <w:sz w:val="22"/>
          <w:szCs w:val="22"/>
        </w:rPr>
        <w:t xml:space="preserve"> devem ser avaliados caso a caso pela CFT local com informação que respeite pelo menos os seguintes pontos:</w:t>
      </w:r>
    </w:p>
    <w:p w:rsidR="00823C5D" w:rsidRPr="00823C5D" w:rsidRDefault="00823C5D" w:rsidP="006F3878">
      <w:pPr>
        <w:pStyle w:val="NormalWeb"/>
        <w:numPr>
          <w:ilvl w:val="1"/>
          <w:numId w:val="27"/>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Patologia ou problema que se pretende tratar;</w:t>
      </w:r>
    </w:p>
    <w:p w:rsidR="00823C5D" w:rsidRPr="00823C5D" w:rsidRDefault="00823C5D" w:rsidP="006F3878">
      <w:pPr>
        <w:pStyle w:val="NormalWeb"/>
        <w:numPr>
          <w:ilvl w:val="1"/>
          <w:numId w:val="27"/>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Alternativas terapêuticas e racional para não serem utilizadas nesse caso;</w:t>
      </w:r>
    </w:p>
    <w:p w:rsidR="00823C5D" w:rsidRPr="00823C5D" w:rsidRDefault="00823C5D" w:rsidP="006F3878">
      <w:pPr>
        <w:pStyle w:val="NormalWeb"/>
        <w:numPr>
          <w:ilvl w:val="1"/>
          <w:numId w:val="27"/>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 xml:space="preserve">Objetivo clínico, quantificado, que se pretende obter com a </w:t>
      </w:r>
      <w:proofErr w:type="spellStart"/>
      <w:r w:rsidRPr="00823C5D">
        <w:rPr>
          <w:rFonts w:ascii="Tahoma" w:eastAsia="Times New Roman" w:hAnsi="Tahoma" w:cs="Tahoma"/>
          <w:sz w:val="22"/>
          <w:szCs w:val="22"/>
        </w:rPr>
        <w:t>IgHN</w:t>
      </w:r>
      <w:proofErr w:type="spellEnd"/>
      <w:r w:rsidRPr="00823C5D">
        <w:rPr>
          <w:rFonts w:ascii="Tahoma" w:eastAsia="Times New Roman" w:hAnsi="Tahoma" w:cs="Tahoma"/>
          <w:sz w:val="22"/>
          <w:szCs w:val="22"/>
        </w:rPr>
        <w:t>, tempo mínimo e máximo de utilização;</w:t>
      </w:r>
    </w:p>
    <w:p w:rsidR="00823C5D" w:rsidRPr="00823C5D" w:rsidRDefault="00823C5D" w:rsidP="006F3878">
      <w:pPr>
        <w:pStyle w:val="NormalWeb"/>
        <w:numPr>
          <w:ilvl w:val="1"/>
          <w:numId w:val="27"/>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Esquema posológico.</w:t>
      </w:r>
    </w:p>
    <w:p w:rsidR="00823C5D" w:rsidRPr="00823C5D" w:rsidRDefault="00823C5D" w:rsidP="006F3878">
      <w:pPr>
        <w:pStyle w:val="NormalWeb"/>
        <w:numPr>
          <w:ilvl w:val="1"/>
          <w:numId w:val="27"/>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 xml:space="preserve">Bibliografia com evidência quantificada (grau de evidência e nível de recomendação). </w:t>
      </w:r>
      <w:r w:rsidRPr="00823C5D">
        <w:rPr>
          <w:rFonts w:ascii="Tahoma" w:hAnsi="Tahoma" w:cs="Tahoma"/>
          <w:sz w:val="22"/>
          <w:szCs w:val="22"/>
        </w:rPr>
        <w:t>Na fundamentação científica pode ser considerado o documento da CNFT, quando aplicável.</w:t>
      </w:r>
    </w:p>
    <w:p w:rsidR="00823C5D" w:rsidRPr="00823C5D" w:rsidRDefault="00823C5D" w:rsidP="006F3878">
      <w:pPr>
        <w:pStyle w:val="Default"/>
        <w:spacing w:line="360" w:lineRule="auto"/>
        <w:ind w:left="720" w:right="0"/>
        <w:rPr>
          <w:rFonts w:ascii="Tahoma" w:hAnsi="Tahoma" w:cs="Tahoma"/>
          <w:color w:val="auto"/>
          <w:sz w:val="22"/>
          <w:szCs w:val="22"/>
        </w:rPr>
      </w:pPr>
    </w:p>
    <w:p w:rsidR="00823C5D" w:rsidRPr="00823C5D" w:rsidRDefault="00823C5D" w:rsidP="006F3878">
      <w:pPr>
        <w:pStyle w:val="NormalWeb"/>
        <w:numPr>
          <w:ilvl w:val="0"/>
          <w:numId w:val="28"/>
        </w:numPr>
        <w:spacing w:before="0" w:beforeAutospacing="0" w:after="0" w:afterAutospacing="0" w:line="360" w:lineRule="auto"/>
        <w:ind w:right="0"/>
        <w:rPr>
          <w:rFonts w:ascii="Tahoma" w:hAnsi="Tahoma" w:cs="Tahoma"/>
          <w:sz w:val="22"/>
          <w:szCs w:val="22"/>
        </w:rPr>
      </w:pPr>
      <w:r w:rsidRPr="00823C5D">
        <w:rPr>
          <w:rFonts w:ascii="Tahoma" w:eastAsia="Times New Roman" w:hAnsi="Tahoma" w:cs="Tahoma"/>
          <w:sz w:val="22"/>
          <w:szCs w:val="22"/>
        </w:rPr>
        <w:t xml:space="preserve">Em algumas patologias mais frequentes recomendamos que sejam estabelecidos </w:t>
      </w:r>
      <w:r w:rsidRPr="00823C5D">
        <w:rPr>
          <w:rFonts w:ascii="Tahoma" w:eastAsia="Times New Roman" w:hAnsi="Tahoma" w:cs="Tahoma"/>
          <w:b/>
          <w:sz w:val="22"/>
          <w:szCs w:val="22"/>
        </w:rPr>
        <w:t>protocolos terapêuticos</w:t>
      </w:r>
      <w:r w:rsidRPr="00823C5D">
        <w:rPr>
          <w:rFonts w:ascii="Tahoma" w:eastAsia="Times New Roman" w:hAnsi="Tahoma" w:cs="Tahoma"/>
          <w:sz w:val="22"/>
          <w:szCs w:val="22"/>
        </w:rPr>
        <w:t xml:space="preserve">, aprovados pela instituição, que permitam decisões rápidas e informadas. </w:t>
      </w:r>
    </w:p>
    <w:p w:rsidR="00823C5D" w:rsidRPr="00823C5D" w:rsidRDefault="00823C5D" w:rsidP="006F3878">
      <w:pPr>
        <w:pStyle w:val="NormalWeb"/>
        <w:spacing w:before="0" w:beforeAutospacing="0" w:after="0" w:afterAutospacing="0" w:line="360" w:lineRule="auto"/>
        <w:ind w:left="720" w:right="0"/>
        <w:rPr>
          <w:rFonts w:ascii="Tahoma" w:eastAsia="Times New Roman" w:hAnsi="Tahoma" w:cs="Tahoma"/>
          <w:sz w:val="22"/>
          <w:szCs w:val="22"/>
        </w:rPr>
      </w:pPr>
    </w:p>
    <w:p w:rsidR="00823C5D" w:rsidRPr="00823C5D" w:rsidRDefault="00823C5D" w:rsidP="006F3878">
      <w:pPr>
        <w:pStyle w:val="NormalWeb"/>
        <w:numPr>
          <w:ilvl w:val="0"/>
          <w:numId w:val="28"/>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 xml:space="preserve">As diversas marcas de </w:t>
      </w:r>
      <w:proofErr w:type="spellStart"/>
      <w:r w:rsidRPr="00823C5D">
        <w:rPr>
          <w:rFonts w:ascii="Tahoma" w:eastAsia="Times New Roman" w:hAnsi="Tahoma" w:cs="Tahoma"/>
          <w:sz w:val="22"/>
          <w:szCs w:val="22"/>
        </w:rPr>
        <w:t>IgHN</w:t>
      </w:r>
      <w:proofErr w:type="spellEnd"/>
      <w:r w:rsidRPr="00823C5D">
        <w:rPr>
          <w:rFonts w:ascii="Tahoma" w:eastAsia="Times New Roman" w:hAnsi="Tahoma" w:cs="Tahoma"/>
          <w:sz w:val="22"/>
          <w:szCs w:val="22"/>
        </w:rPr>
        <w:t xml:space="preserve"> divergem nas suas características farmacológicas. Os fatores associados ao aparecimento de </w:t>
      </w:r>
      <w:r w:rsidRPr="00823C5D">
        <w:rPr>
          <w:rFonts w:ascii="Tahoma" w:eastAsia="Times New Roman" w:hAnsi="Tahoma" w:cs="Tahoma"/>
          <w:b/>
          <w:sz w:val="22"/>
          <w:szCs w:val="22"/>
        </w:rPr>
        <w:t>reações adversas</w:t>
      </w:r>
      <w:r w:rsidRPr="00823C5D">
        <w:rPr>
          <w:rFonts w:ascii="Tahoma" w:eastAsia="Times New Roman" w:hAnsi="Tahoma" w:cs="Tahoma"/>
          <w:sz w:val="22"/>
          <w:szCs w:val="22"/>
        </w:rPr>
        <w:t xml:space="preserve"> dependem das características do produto (ex. conteúdo em sacarose e quantidade de </w:t>
      </w:r>
      <w:proofErr w:type="spellStart"/>
      <w:r w:rsidRPr="00823C5D">
        <w:rPr>
          <w:rFonts w:ascii="Tahoma" w:eastAsia="Times New Roman" w:hAnsi="Tahoma" w:cs="Tahoma"/>
          <w:sz w:val="22"/>
          <w:szCs w:val="22"/>
        </w:rPr>
        <w:t>IgA</w:t>
      </w:r>
      <w:proofErr w:type="spellEnd"/>
      <w:r w:rsidRPr="00823C5D">
        <w:rPr>
          <w:rFonts w:ascii="Tahoma" w:eastAsia="Times New Roman" w:hAnsi="Tahoma" w:cs="Tahoma"/>
          <w:sz w:val="22"/>
          <w:szCs w:val="22"/>
        </w:rPr>
        <w:t>), do processo de administração (ex. velocidade de perfusão) e do recetor (ex. risco trombótico) pelo que devem ser implementados protocolos de minimização do risco. A necessidade de mudança de marca pode condicionar aumento do risco de reações adversas pelo que deve ser minimizado.</w:t>
      </w:r>
    </w:p>
    <w:p w:rsidR="00823C5D" w:rsidRPr="00823C5D" w:rsidRDefault="00823C5D" w:rsidP="006F3878">
      <w:pPr>
        <w:pStyle w:val="PargrafodaLista"/>
        <w:ind w:right="0"/>
        <w:rPr>
          <w:rFonts w:ascii="Tahoma" w:hAnsi="Tahoma" w:cs="Tahoma"/>
          <w:sz w:val="22"/>
          <w:szCs w:val="22"/>
        </w:rPr>
      </w:pPr>
    </w:p>
    <w:p w:rsidR="00823C5D" w:rsidRPr="00823C5D" w:rsidRDefault="00823C5D" w:rsidP="006F3878">
      <w:pPr>
        <w:pStyle w:val="NormalWeb"/>
        <w:numPr>
          <w:ilvl w:val="0"/>
          <w:numId w:val="28"/>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 xml:space="preserve">Em todos os doentes deve ser avaliado o </w:t>
      </w:r>
      <w:r w:rsidRPr="00823C5D">
        <w:rPr>
          <w:rFonts w:ascii="Tahoma" w:eastAsia="Times New Roman" w:hAnsi="Tahoma" w:cs="Tahoma"/>
          <w:b/>
          <w:sz w:val="22"/>
          <w:szCs w:val="22"/>
        </w:rPr>
        <w:t>risco individual</w:t>
      </w:r>
      <w:r w:rsidRPr="00823C5D">
        <w:rPr>
          <w:rFonts w:ascii="Tahoma" w:eastAsia="Times New Roman" w:hAnsi="Tahoma" w:cs="Tahoma"/>
          <w:sz w:val="22"/>
          <w:szCs w:val="22"/>
        </w:rPr>
        <w:t xml:space="preserve"> pela verificação da existência de fatores predisponentes para efeitos adversos. A avaliação deste risco pode condicionar a necessidade de: </w:t>
      </w:r>
    </w:p>
    <w:p w:rsidR="00823C5D" w:rsidRPr="00823C5D" w:rsidRDefault="00823C5D" w:rsidP="006F3878">
      <w:pPr>
        <w:pStyle w:val="NormalWeb"/>
        <w:numPr>
          <w:ilvl w:val="0"/>
          <w:numId w:val="32"/>
        </w:numPr>
        <w:spacing w:before="0" w:beforeAutospacing="0" w:after="0" w:afterAutospacing="0" w:line="360" w:lineRule="auto"/>
        <w:ind w:right="0"/>
        <w:rPr>
          <w:rFonts w:ascii="Tahoma" w:hAnsi="Tahoma" w:cs="Tahoma"/>
          <w:sz w:val="22"/>
          <w:szCs w:val="22"/>
        </w:rPr>
      </w:pPr>
      <w:r w:rsidRPr="00823C5D">
        <w:rPr>
          <w:rFonts w:ascii="Tahoma" w:hAnsi="Tahoma" w:cs="Tahoma"/>
          <w:sz w:val="22"/>
          <w:szCs w:val="22"/>
        </w:rPr>
        <w:lastRenderedPageBreak/>
        <w:t>Avaliar o risco individual (Quadro 1 da Fundamentação).</w:t>
      </w:r>
    </w:p>
    <w:p w:rsidR="00823C5D" w:rsidRPr="00823C5D" w:rsidRDefault="00823C5D" w:rsidP="006F3878">
      <w:pPr>
        <w:pStyle w:val="NormalWeb"/>
        <w:numPr>
          <w:ilvl w:val="0"/>
          <w:numId w:val="32"/>
        </w:numPr>
        <w:spacing w:before="0" w:beforeAutospacing="0" w:after="0" w:afterAutospacing="0" w:line="360" w:lineRule="auto"/>
        <w:ind w:right="0"/>
        <w:rPr>
          <w:rFonts w:ascii="Tahoma" w:hAnsi="Tahoma" w:cs="Tahoma"/>
          <w:sz w:val="22"/>
          <w:szCs w:val="22"/>
        </w:rPr>
      </w:pPr>
      <w:r w:rsidRPr="00823C5D">
        <w:rPr>
          <w:rFonts w:ascii="Tahoma" w:hAnsi="Tahoma" w:cs="Tahoma"/>
          <w:sz w:val="22"/>
          <w:szCs w:val="22"/>
        </w:rPr>
        <w:t>Reduzir o ritmo de perfusão.</w:t>
      </w:r>
    </w:p>
    <w:p w:rsidR="00823C5D" w:rsidRPr="00823C5D" w:rsidRDefault="00823C5D" w:rsidP="006F3878">
      <w:pPr>
        <w:pStyle w:val="NormalWeb"/>
        <w:numPr>
          <w:ilvl w:val="0"/>
          <w:numId w:val="32"/>
        </w:numPr>
        <w:spacing w:before="0" w:beforeAutospacing="0" w:after="0" w:afterAutospacing="0" w:line="360" w:lineRule="auto"/>
        <w:ind w:right="0"/>
        <w:rPr>
          <w:rFonts w:ascii="Tahoma" w:hAnsi="Tahoma" w:cs="Tahoma"/>
          <w:sz w:val="22"/>
          <w:szCs w:val="22"/>
        </w:rPr>
      </w:pPr>
      <w:r w:rsidRPr="00823C5D">
        <w:rPr>
          <w:rFonts w:ascii="Tahoma" w:hAnsi="Tahoma" w:cs="Tahoma"/>
          <w:sz w:val="22"/>
          <w:szCs w:val="22"/>
        </w:rPr>
        <w:t xml:space="preserve">Ponderar </w:t>
      </w:r>
      <w:proofErr w:type="spellStart"/>
      <w:r w:rsidRPr="00823C5D">
        <w:rPr>
          <w:rFonts w:ascii="Tahoma" w:hAnsi="Tahoma" w:cs="Tahoma"/>
          <w:sz w:val="22"/>
          <w:szCs w:val="22"/>
        </w:rPr>
        <w:t>premedicação</w:t>
      </w:r>
      <w:proofErr w:type="spellEnd"/>
      <w:r w:rsidRPr="00823C5D">
        <w:rPr>
          <w:rFonts w:ascii="Tahoma" w:hAnsi="Tahoma" w:cs="Tahoma"/>
          <w:sz w:val="22"/>
          <w:szCs w:val="22"/>
        </w:rPr>
        <w:t xml:space="preserve"> com </w:t>
      </w:r>
      <w:proofErr w:type="spellStart"/>
      <w:r w:rsidRPr="00823C5D">
        <w:rPr>
          <w:rFonts w:ascii="Tahoma" w:hAnsi="Tahoma" w:cs="Tahoma"/>
          <w:sz w:val="22"/>
          <w:szCs w:val="22"/>
        </w:rPr>
        <w:t>antihistamínico</w:t>
      </w:r>
      <w:proofErr w:type="spellEnd"/>
      <w:r w:rsidRPr="00823C5D">
        <w:rPr>
          <w:rFonts w:ascii="Tahoma" w:hAnsi="Tahoma" w:cs="Tahoma"/>
          <w:sz w:val="22"/>
          <w:szCs w:val="22"/>
        </w:rPr>
        <w:t xml:space="preserve">, corticosteroide ou AINE. </w:t>
      </w:r>
    </w:p>
    <w:p w:rsidR="00823C5D" w:rsidRPr="00823C5D" w:rsidRDefault="00823C5D" w:rsidP="006F3878">
      <w:pPr>
        <w:pStyle w:val="NormalWeb"/>
        <w:numPr>
          <w:ilvl w:val="0"/>
          <w:numId w:val="32"/>
        </w:numPr>
        <w:spacing w:before="0" w:beforeAutospacing="0" w:after="0" w:afterAutospacing="0" w:line="360" w:lineRule="auto"/>
        <w:ind w:right="0"/>
        <w:rPr>
          <w:rFonts w:ascii="Tahoma" w:hAnsi="Tahoma" w:cs="Tahoma"/>
          <w:sz w:val="22"/>
          <w:szCs w:val="22"/>
        </w:rPr>
      </w:pPr>
      <w:r w:rsidRPr="00823C5D">
        <w:rPr>
          <w:rFonts w:ascii="Tahoma" w:hAnsi="Tahoma" w:cs="Tahoma"/>
          <w:sz w:val="22"/>
          <w:szCs w:val="22"/>
        </w:rPr>
        <w:t>Interromper de imediato a perfusão se forem identificados efeitos adversos graves!</w:t>
      </w:r>
    </w:p>
    <w:p w:rsidR="00823C5D" w:rsidRPr="00823C5D" w:rsidRDefault="00823C5D" w:rsidP="006F3878">
      <w:pPr>
        <w:pStyle w:val="NormalWeb"/>
        <w:numPr>
          <w:ilvl w:val="0"/>
          <w:numId w:val="32"/>
        </w:numPr>
        <w:spacing w:before="0" w:beforeAutospacing="0" w:after="0" w:afterAutospacing="0" w:line="360" w:lineRule="auto"/>
        <w:ind w:right="0"/>
        <w:rPr>
          <w:rFonts w:ascii="Tahoma" w:hAnsi="Tahoma" w:cs="Tahoma"/>
          <w:sz w:val="22"/>
          <w:szCs w:val="22"/>
        </w:rPr>
      </w:pPr>
      <w:r w:rsidRPr="00823C5D">
        <w:rPr>
          <w:rFonts w:ascii="Tahoma" w:hAnsi="Tahoma" w:cs="Tahoma"/>
          <w:sz w:val="22"/>
          <w:szCs w:val="22"/>
        </w:rPr>
        <w:t>Ponderar a mudança de administração intravenosa para subcutânea, nos tratamentos crónicos de substituição.</w:t>
      </w:r>
    </w:p>
    <w:p w:rsidR="00823C5D" w:rsidRPr="00823C5D" w:rsidRDefault="00823C5D" w:rsidP="006F3878">
      <w:pPr>
        <w:pStyle w:val="NormalWeb"/>
        <w:numPr>
          <w:ilvl w:val="0"/>
          <w:numId w:val="32"/>
        </w:numPr>
        <w:spacing w:before="0" w:beforeAutospacing="0" w:after="0" w:afterAutospacing="0" w:line="360" w:lineRule="auto"/>
        <w:ind w:right="0"/>
        <w:rPr>
          <w:rFonts w:ascii="Tahoma" w:eastAsia="Times New Roman" w:hAnsi="Tahoma" w:cs="Tahoma"/>
          <w:sz w:val="22"/>
          <w:szCs w:val="22"/>
        </w:rPr>
      </w:pPr>
      <w:r w:rsidRPr="00823C5D">
        <w:rPr>
          <w:rFonts w:ascii="Tahoma" w:hAnsi="Tahoma" w:cs="Tahoma"/>
          <w:sz w:val="22"/>
          <w:szCs w:val="22"/>
        </w:rPr>
        <w:t xml:space="preserve">Ponderar a mudança de marca de </w:t>
      </w:r>
      <w:proofErr w:type="spellStart"/>
      <w:r w:rsidRPr="00823C5D">
        <w:rPr>
          <w:rFonts w:ascii="Tahoma" w:hAnsi="Tahoma" w:cs="Tahoma"/>
          <w:sz w:val="22"/>
          <w:szCs w:val="22"/>
        </w:rPr>
        <w:t>IgHN</w:t>
      </w:r>
      <w:proofErr w:type="spellEnd"/>
      <w:r w:rsidRPr="00823C5D">
        <w:rPr>
          <w:rFonts w:ascii="Tahoma" w:hAnsi="Tahoma" w:cs="Tahoma"/>
          <w:sz w:val="22"/>
          <w:szCs w:val="22"/>
        </w:rPr>
        <w:t xml:space="preserve"> em doentes com reações adversas.</w:t>
      </w:r>
    </w:p>
    <w:p w:rsidR="00823C5D" w:rsidRPr="00823C5D" w:rsidRDefault="00823C5D" w:rsidP="006F3878">
      <w:pPr>
        <w:pStyle w:val="NormalWeb"/>
        <w:numPr>
          <w:ilvl w:val="0"/>
          <w:numId w:val="32"/>
        </w:numPr>
        <w:spacing w:before="0" w:beforeAutospacing="0" w:after="0" w:afterAutospacing="0" w:line="360" w:lineRule="auto"/>
        <w:ind w:right="0"/>
        <w:rPr>
          <w:rFonts w:ascii="Tahoma" w:eastAsia="Times New Roman" w:hAnsi="Tahoma" w:cs="Tahoma"/>
          <w:sz w:val="22"/>
          <w:szCs w:val="22"/>
        </w:rPr>
      </w:pPr>
      <w:r w:rsidRPr="00823C5D">
        <w:rPr>
          <w:rFonts w:ascii="Tahoma" w:hAnsi="Tahoma" w:cs="Tahoma"/>
          <w:sz w:val="22"/>
          <w:szCs w:val="22"/>
        </w:rPr>
        <w:t>Respeitar a monitorização clínica e laboratorial de segurança.</w:t>
      </w:r>
    </w:p>
    <w:p w:rsidR="00823C5D" w:rsidRPr="00823C5D" w:rsidRDefault="00823C5D" w:rsidP="006F3878">
      <w:pPr>
        <w:pStyle w:val="NormalWeb"/>
        <w:spacing w:before="0" w:beforeAutospacing="0" w:after="0" w:afterAutospacing="0" w:line="360" w:lineRule="auto"/>
        <w:ind w:left="720" w:right="0"/>
        <w:rPr>
          <w:rFonts w:ascii="Tahoma" w:eastAsia="Times New Roman" w:hAnsi="Tahoma" w:cs="Tahoma"/>
          <w:sz w:val="22"/>
          <w:szCs w:val="22"/>
        </w:rPr>
      </w:pPr>
    </w:p>
    <w:p w:rsidR="00823C5D" w:rsidRPr="00823C5D" w:rsidRDefault="00823C5D" w:rsidP="006F3878">
      <w:pPr>
        <w:pStyle w:val="NormalWeb"/>
        <w:numPr>
          <w:ilvl w:val="0"/>
          <w:numId w:val="28"/>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 xml:space="preserve">As </w:t>
      </w:r>
      <w:proofErr w:type="spellStart"/>
      <w:r w:rsidRPr="00823C5D">
        <w:rPr>
          <w:rFonts w:ascii="Tahoma" w:eastAsia="Times New Roman" w:hAnsi="Tahoma" w:cs="Tahoma"/>
          <w:sz w:val="22"/>
          <w:szCs w:val="22"/>
        </w:rPr>
        <w:t>CFTs</w:t>
      </w:r>
      <w:proofErr w:type="spellEnd"/>
      <w:r w:rsidRPr="00823C5D">
        <w:rPr>
          <w:rFonts w:ascii="Tahoma" w:eastAsia="Times New Roman" w:hAnsi="Tahoma" w:cs="Tahoma"/>
          <w:sz w:val="22"/>
          <w:szCs w:val="22"/>
        </w:rPr>
        <w:t xml:space="preserve"> devem manter </w:t>
      </w:r>
      <w:r w:rsidRPr="00823C5D">
        <w:rPr>
          <w:rFonts w:ascii="Tahoma" w:eastAsia="Times New Roman" w:hAnsi="Tahoma" w:cs="Tahoma"/>
          <w:b/>
          <w:sz w:val="22"/>
          <w:szCs w:val="22"/>
        </w:rPr>
        <w:t>registo</w:t>
      </w:r>
      <w:r w:rsidRPr="00823C5D">
        <w:rPr>
          <w:rFonts w:ascii="Tahoma" w:eastAsia="Times New Roman" w:hAnsi="Tahoma" w:cs="Tahoma"/>
          <w:sz w:val="22"/>
          <w:szCs w:val="22"/>
        </w:rPr>
        <w:t xml:space="preserve"> da utilização de </w:t>
      </w:r>
      <w:proofErr w:type="spellStart"/>
      <w:r w:rsidRPr="00823C5D">
        <w:rPr>
          <w:rFonts w:ascii="Tahoma" w:eastAsia="Times New Roman" w:hAnsi="Tahoma" w:cs="Tahoma"/>
          <w:sz w:val="22"/>
          <w:szCs w:val="22"/>
        </w:rPr>
        <w:t>IgHN</w:t>
      </w:r>
      <w:proofErr w:type="spellEnd"/>
      <w:r w:rsidRPr="00823C5D">
        <w:rPr>
          <w:rFonts w:ascii="Tahoma" w:eastAsia="Times New Roman" w:hAnsi="Tahoma" w:cs="Tahoma"/>
          <w:sz w:val="22"/>
          <w:szCs w:val="22"/>
        </w:rPr>
        <w:t>, por indicação, para monitorização de boas práticas e implementação de medidas de correção dos desvios identificados.</w:t>
      </w:r>
    </w:p>
    <w:p w:rsidR="00823C5D" w:rsidRPr="00823C5D" w:rsidRDefault="00823C5D" w:rsidP="006F3878">
      <w:pPr>
        <w:pStyle w:val="NormalWeb"/>
        <w:spacing w:before="0" w:beforeAutospacing="0" w:after="0" w:afterAutospacing="0" w:line="360" w:lineRule="auto"/>
        <w:ind w:right="0"/>
        <w:rPr>
          <w:rFonts w:ascii="Tahoma" w:hAnsi="Tahoma" w:cs="Tahoma"/>
          <w:sz w:val="22"/>
          <w:szCs w:val="22"/>
        </w:rPr>
      </w:pPr>
    </w:p>
    <w:p w:rsidR="00823C5D" w:rsidRPr="00823C5D" w:rsidRDefault="00823C5D" w:rsidP="006F3878">
      <w:pPr>
        <w:numPr>
          <w:ilvl w:val="0"/>
          <w:numId w:val="34"/>
        </w:numPr>
        <w:ind w:right="0"/>
        <w:rPr>
          <w:rFonts w:ascii="Tahoma" w:hAnsi="Tahoma" w:cs="Tahoma"/>
          <w:b/>
        </w:rPr>
      </w:pPr>
      <w:r w:rsidRPr="00823C5D">
        <w:rPr>
          <w:rFonts w:ascii="Tahoma" w:hAnsi="Tahoma" w:cs="Tahoma"/>
          <w:b/>
        </w:rPr>
        <w:t>Fundamentação</w:t>
      </w:r>
    </w:p>
    <w:p w:rsidR="00823C5D" w:rsidRPr="00823C5D" w:rsidRDefault="00823C5D" w:rsidP="006F3878">
      <w:pPr>
        <w:ind w:right="0"/>
        <w:rPr>
          <w:rFonts w:ascii="Tahoma" w:hAnsi="Tahoma" w:cs="Tahoma"/>
        </w:rPr>
      </w:pP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A Imunoglobulina normal humana (</w:t>
      </w:r>
      <w:proofErr w:type="spellStart"/>
      <w:r w:rsidRPr="00823C5D">
        <w:rPr>
          <w:rFonts w:ascii="Tahoma" w:hAnsi="Tahoma" w:cs="Tahoma"/>
          <w:color w:val="auto"/>
          <w:sz w:val="22"/>
          <w:szCs w:val="22"/>
        </w:rPr>
        <w:t>IgHN</w:t>
      </w:r>
      <w:proofErr w:type="spellEnd"/>
      <w:r w:rsidRPr="00823C5D">
        <w:rPr>
          <w:rFonts w:ascii="Tahoma" w:hAnsi="Tahoma" w:cs="Tahoma"/>
          <w:color w:val="auto"/>
          <w:sz w:val="22"/>
          <w:szCs w:val="22"/>
        </w:rPr>
        <w:t xml:space="preserve">) é um medicamento </w:t>
      </w:r>
      <w:proofErr w:type="spellStart"/>
      <w:r w:rsidRPr="00823C5D">
        <w:rPr>
          <w:rFonts w:ascii="Tahoma" w:hAnsi="Tahoma" w:cs="Tahoma"/>
          <w:color w:val="auto"/>
          <w:sz w:val="22"/>
          <w:szCs w:val="22"/>
        </w:rPr>
        <w:t>hemoderivado</w:t>
      </w:r>
      <w:proofErr w:type="spellEnd"/>
      <w:r w:rsidRPr="00823C5D">
        <w:rPr>
          <w:rFonts w:ascii="Tahoma" w:hAnsi="Tahoma" w:cs="Tahoma"/>
          <w:color w:val="auto"/>
          <w:sz w:val="22"/>
          <w:szCs w:val="22"/>
        </w:rPr>
        <w:t xml:space="preserve"> sujeito a receita médica, que contém imunoglobulina G (</w:t>
      </w:r>
      <w:proofErr w:type="spellStart"/>
      <w:r w:rsidRPr="00823C5D">
        <w:rPr>
          <w:rFonts w:ascii="Tahoma" w:hAnsi="Tahoma" w:cs="Tahoma"/>
          <w:color w:val="auto"/>
          <w:sz w:val="22"/>
          <w:szCs w:val="22"/>
        </w:rPr>
        <w:t>IgG</w:t>
      </w:r>
      <w:proofErr w:type="spellEnd"/>
      <w:r w:rsidRPr="00823C5D">
        <w:rPr>
          <w:rFonts w:ascii="Tahoma" w:hAnsi="Tahoma" w:cs="Tahoma"/>
          <w:color w:val="auto"/>
          <w:sz w:val="22"/>
          <w:szCs w:val="22"/>
        </w:rPr>
        <w:t xml:space="preserve">) com pureza mínima de 95% e um amplo espetro de anticorpos presentes na população normal. É normalmente preparada a partir de </w:t>
      </w:r>
      <w:r w:rsidRPr="00823C5D">
        <w:rPr>
          <w:rFonts w:ascii="Tahoma" w:hAnsi="Tahoma" w:cs="Tahoma"/>
          <w:i/>
          <w:color w:val="auto"/>
          <w:sz w:val="22"/>
          <w:szCs w:val="22"/>
        </w:rPr>
        <w:t>pools</w:t>
      </w:r>
      <w:r w:rsidRPr="00823C5D">
        <w:rPr>
          <w:rFonts w:ascii="Tahoma" w:hAnsi="Tahoma" w:cs="Tahoma"/>
          <w:color w:val="auto"/>
          <w:sz w:val="22"/>
          <w:szCs w:val="22"/>
        </w:rPr>
        <w:t xml:space="preserve"> de plasma de não menos de 1000 dadores. Apresenta uma distribuição de subclasses de imunoglobulinas G aproximadamente proporcional à do plasma humano nativo. Doses adequadas deste medicamento podem restaurar níveis anormalmente baixos de imunoglobulina G para valores normais. O mecanismo de ação em outras indicações que não sejam a terapêutica de substituição não está totalmente elucidado, mas inclui efeitos </w:t>
      </w:r>
      <w:proofErr w:type="spellStart"/>
      <w:r w:rsidRPr="00823C5D">
        <w:rPr>
          <w:rFonts w:ascii="Tahoma" w:hAnsi="Tahoma" w:cs="Tahoma"/>
          <w:color w:val="auto"/>
          <w:sz w:val="22"/>
          <w:szCs w:val="22"/>
        </w:rPr>
        <w:t>imunomoduladores</w:t>
      </w:r>
      <w:proofErr w:type="spellEnd"/>
      <w:r w:rsidRPr="00823C5D">
        <w:rPr>
          <w:rFonts w:ascii="Tahoma" w:hAnsi="Tahoma" w:cs="Tahoma"/>
          <w:color w:val="auto"/>
          <w:sz w:val="22"/>
          <w:szCs w:val="22"/>
        </w:rPr>
        <w:t xml:space="preserve"> diversos. </w:t>
      </w:r>
    </w:p>
    <w:p w:rsidR="00823C5D" w:rsidRPr="00823C5D" w:rsidRDefault="00823C5D" w:rsidP="006F3878">
      <w:pPr>
        <w:pStyle w:val="Default"/>
        <w:spacing w:line="360" w:lineRule="auto"/>
        <w:ind w:right="0"/>
        <w:rPr>
          <w:rFonts w:ascii="Tahoma" w:hAnsi="Tahoma" w:cs="Tahoma"/>
          <w:color w:val="auto"/>
          <w:sz w:val="22"/>
          <w:szCs w:val="22"/>
        </w:rPr>
      </w:pPr>
    </w:p>
    <w:p w:rsidR="00823C5D" w:rsidRDefault="00823C5D" w:rsidP="006F3878">
      <w:pPr>
        <w:pStyle w:val="Default"/>
        <w:spacing w:line="360" w:lineRule="auto"/>
        <w:ind w:right="0"/>
        <w:rPr>
          <w:rFonts w:ascii="Tahoma" w:hAnsi="Tahoma" w:cs="Tahoma"/>
          <w:i/>
          <w:iCs/>
          <w:color w:val="auto"/>
          <w:sz w:val="22"/>
          <w:szCs w:val="22"/>
        </w:rPr>
      </w:pPr>
      <w:r w:rsidRPr="00823C5D">
        <w:rPr>
          <w:rFonts w:ascii="Tahoma" w:hAnsi="Tahoma" w:cs="Tahoma"/>
          <w:color w:val="auto"/>
          <w:sz w:val="22"/>
          <w:szCs w:val="22"/>
        </w:rPr>
        <w:t xml:space="preserve">Nos últimos anos, tem-se verificado um aumento da prescrição de </w:t>
      </w:r>
      <w:proofErr w:type="spellStart"/>
      <w:r w:rsidRPr="00823C5D">
        <w:rPr>
          <w:rFonts w:ascii="Tahoma" w:hAnsi="Tahoma" w:cs="Tahoma"/>
          <w:color w:val="auto"/>
          <w:sz w:val="22"/>
          <w:szCs w:val="22"/>
        </w:rPr>
        <w:t>IgHN</w:t>
      </w:r>
      <w:proofErr w:type="spellEnd"/>
      <w:r w:rsidRPr="00823C5D">
        <w:rPr>
          <w:rFonts w:ascii="Tahoma" w:hAnsi="Tahoma" w:cs="Tahoma"/>
          <w:color w:val="auto"/>
          <w:sz w:val="22"/>
          <w:szCs w:val="22"/>
        </w:rPr>
        <w:t xml:space="preserve"> constituindo este medicamento o 2º maior valor por DCI nos consumos do SNS. Uma parte deste aumento é devida à utilização em novas indicações, das quais uma considerável percentagem se efetua em regime </w:t>
      </w:r>
      <w:r w:rsidRPr="00823C5D">
        <w:rPr>
          <w:rFonts w:ascii="Tahoma" w:hAnsi="Tahoma" w:cs="Tahoma"/>
          <w:i/>
          <w:iCs/>
          <w:color w:val="auto"/>
          <w:sz w:val="22"/>
          <w:szCs w:val="22"/>
        </w:rPr>
        <w:t>off-label.</w:t>
      </w:r>
    </w:p>
    <w:p w:rsidR="006F3878" w:rsidRPr="00823C5D" w:rsidRDefault="006F3878" w:rsidP="006F3878">
      <w:pPr>
        <w:pStyle w:val="Default"/>
        <w:spacing w:line="360" w:lineRule="auto"/>
        <w:ind w:right="0"/>
        <w:rPr>
          <w:rFonts w:ascii="Tahoma" w:hAnsi="Tahoma" w:cs="Tahoma"/>
          <w:i/>
          <w:iCs/>
          <w:color w:val="auto"/>
          <w:sz w:val="22"/>
          <w:szCs w:val="22"/>
        </w:rPr>
      </w:pP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Este documento pretende contribuir para a normalização da utilização terapêutica da </w:t>
      </w:r>
      <w:proofErr w:type="spellStart"/>
      <w:r w:rsidRPr="00823C5D">
        <w:rPr>
          <w:rFonts w:ascii="Tahoma" w:hAnsi="Tahoma" w:cs="Tahoma"/>
          <w:color w:val="auto"/>
          <w:sz w:val="22"/>
          <w:szCs w:val="22"/>
        </w:rPr>
        <w:t>IgHN</w:t>
      </w:r>
      <w:proofErr w:type="spellEnd"/>
      <w:r w:rsidRPr="00823C5D">
        <w:rPr>
          <w:rFonts w:ascii="Tahoma" w:hAnsi="Tahoma" w:cs="Tahoma"/>
          <w:color w:val="auto"/>
          <w:sz w:val="22"/>
          <w:szCs w:val="22"/>
        </w:rPr>
        <w:t xml:space="preserve"> nas instituições do SNS. Baseou-se, sempre que possível, em níveis de evidência publicados na literatura, em recomendações médicas ou de agências do medicamento internacionais, mas também na experiência das instituições representadas na CNFT.</w:t>
      </w:r>
    </w:p>
    <w:p w:rsidR="00823C5D" w:rsidRPr="00823C5D" w:rsidRDefault="00823C5D" w:rsidP="006F3878">
      <w:pPr>
        <w:ind w:left="1134" w:right="0"/>
        <w:rPr>
          <w:rFonts w:ascii="Tahoma" w:hAnsi="Tahoma" w:cs="Tahoma"/>
          <w:u w:val="single"/>
        </w:rPr>
      </w:pPr>
    </w:p>
    <w:p w:rsidR="00823C5D" w:rsidRPr="00823C5D" w:rsidRDefault="00823C5D" w:rsidP="006F3878">
      <w:pPr>
        <w:ind w:right="0"/>
        <w:rPr>
          <w:rFonts w:ascii="Tahoma" w:hAnsi="Tahoma" w:cs="Tahoma"/>
        </w:rPr>
      </w:pPr>
      <w:r w:rsidRPr="00823C5D">
        <w:rPr>
          <w:rFonts w:ascii="Tahoma" w:hAnsi="Tahoma" w:cs="Tahoma"/>
        </w:rPr>
        <w:t xml:space="preserve">O mecanismo de ação da terapêutica com concentrado de </w:t>
      </w:r>
      <w:proofErr w:type="spellStart"/>
      <w:r w:rsidRPr="00823C5D">
        <w:rPr>
          <w:rFonts w:ascii="Tahoma" w:hAnsi="Tahoma" w:cs="Tahoma"/>
        </w:rPr>
        <w:t>IgHN</w:t>
      </w:r>
      <w:proofErr w:type="spellEnd"/>
      <w:r w:rsidRPr="00823C5D">
        <w:rPr>
          <w:rFonts w:ascii="Tahoma" w:hAnsi="Tahoma" w:cs="Tahoma"/>
        </w:rPr>
        <w:t xml:space="preserve"> difere nos 2 tipos de indicações nas quais tem sido utilizada. Na terapêutica substitutiva, em imunodeficiências primárias ou secundárias, pretende-se restabelecer o nível de anticorpos circulantes. Na terapêutica </w:t>
      </w:r>
      <w:proofErr w:type="spellStart"/>
      <w:r w:rsidRPr="00823C5D">
        <w:rPr>
          <w:rFonts w:ascii="Tahoma" w:hAnsi="Tahoma" w:cs="Tahoma"/>
        </w:rPr>
        <w:t>imunomoduladora</w:t>
      </w:r>
      <w:proofErr w:type="spellEnd"/>
      <w:r w:rsidRPr="00823C5D">
        <w:rPr>
          <w:rFonts w:ascii="Tahoma" w:hAnsi="Tahoma" w:cs="Tahoma"/>
        </w:rPr>
        <w:t xml:space="preserve">, as doses utilizadas são </w:t>
      </w:r>
      <w:r w:rsidRPr="00823C5D">
        <w:rPr>
          <w:rFonts w:ascii="Tahoma" w:hAnsi="Tahoma" w:cs="Tahoma"/>
        </w:rPr>
        <w:lastRenderedPageBreak/>
        <w:t xml:space="preserve">consideravelmente superiores e entre os diversos mecanismos propostos para explicar a sua atuação incluem-se o bloqueio dos recetores para o fragmento </w:t>
      </w:r>
      <w:proofErr w:type="spellStart"/>
      <w:r w:rsidRPr="00823C5D">
        <w:rPr>
          <w:rFonts w:ascii="Tahoma" w:hAnsi="Tahoma" w:cs="Tahoma"/>
        </w:rPr>
        <w:t>Fc</w:t>
      </w:r>
      <w:proofErr w:type="spellEnd"/>
      <w:r w:rsidRPr="00823C5D">
        <w:rPr>
          <w:rFonts w:ascii="Tahoma" w:hAnsi="Tahoma" w:cs="Tahoma"/>
        </w:rPr>
        <w:t xml:space="preserve"> da </w:t>
      </w:r>
      <w:proofErr w:type="spellStart"/>
      <w:r w:rsidRPr="00823C5D">
        <w:rPr>
          <w:rFonts w:ascii="Tahoma" w:hAnsi="Tahoma" w:cs="Tahoma"/>
        </w:rPr>
        <w:t>Ig</w:t>
      </w:r>
      <w:proofErr w:type="spellEnd"/>
      <w:r w:rsidRPr="00823C5D">
        <w:rPr>
          <w:rFonts w:ascii="Tahoma" w:hAnsi="Tahoma" w:cs="Tahoma"/>
        </w:rPr>
        <w:t xml:space="preserve"> humana nos macrófagos, fornecimento de anticorpos naturais </w:t>
      </w:r>
      <w:proofErr w:type="spellStart"/>
      <w:r w:rsidRPr="00823C5D">
        <w:rPr>
          <w:rFonts w:ascii="Tahoma" w:hAnsi="Tahoma" w:cs="Tahoma"/>
        </w:rPr>
        <w:t>anti-idiotipo</w:t>
      </w:r>
      <w:proofErr w:type="spellEnd"/>
      <w:r w:rsidRPr="00823C5D">
        <w:rPr>
          <w:rFonts w:ascii="Tahoma" w:hAnsi="Tahoma" w:cs="Tahoma"/>
        </w:rPr>
        <w:t xml:space="preserve">, absorção de complemento, </w:t>
      </w:r>
      <w:proofErr w:type="spellStart"/>
      <w:r w:rsidRPr="00823C5D">
        <w:rPr>
          <w:rFonts w:ascii="Tahoma" w:hAnsi="Tahoma" w:cs="Tahoma"/>
          <w:i/>
          <w:iCs/>
        </w:rPr>
        <w:t>down-regulation</w:t>
      </w:r>
      <w:proofErr w:type="spellEnd"/>
      <w:r w:rsidRPr="00823C5D">
        <w:rPr>
          <w:rFonts w:ascii="Tahoma" w:hAnsi="Tahoma" w:cs="Tahoma"/>
          <w:i/>
          <w:iCs/>
        </w:rPr>
        <w:t xml:space="preserve"> </w:t>
      </w:r>
      <w:r w:rsidRPr="00823C5D">
        <w:rPr>
          <w:rFonts w:ascii="Tahoma" w:hAnsi="Tahoma" w:cs="Tahoma"/>
        </w:rPr>
        <w:t xml:space="preserve">da produção de imunoglobulinas, neutralização viral, promoção de células T reguladoras, inibição da proliferação </w:t>
      </w:r>
      <w:proofErr w:type="spellStart"/>
      <w:r w:rsidRPr="00823C5D">
        <w:rPr>
          <w:rFonts w:ascii="Tahoma" w:hAnsi="Tahoma" w:cs="Tahoma"/>
        </w:rPr>
        <w:t>linfocitária</w:t>
      </w:r>
      <w:proofErr w:type="spellEnd"/>
      <w:r w:rsidRPr="00823C5D">
        <w:rPr>
          <w:rFonts w:ascii="Tahoma" w:hAnsi="Tahoma" w:cs="Tahoma"/>
        </w:rPr>
        <w:t xml:space="preserve">, redução da produção de </w:t>
      </w:r>
      <w:proofErr w:type="spellStart"/>
      <w:r w:rsidRPr="00823C5D">
        <w:rPr>
          <w:rFonts w:ascii="Tahoma" w:hAnsi="Tahoma" w:cs="Tahoma"/>
        </w:rPr>
        <w:t>citocinas</w:t>
      </w:r>
      <w:proofErr w:type="spellEnd"/>
      <w:r w:rsidRPr="00823C5D">
        <w:rPr>
          <w:rFonts w:ascii="Tahoma" w:hAnsi="Tahoma" w:cs="Tahoma"/>
        </w:rPr>
        <w:t xml:space="preserve"> (como IL1) ou inibição da sua atividade.</w:t>
      </w:r>
    </w:p>
    <w:p w:rsidR="00823C5D" w:rsidRPr="00823C5D" w:rsidRDefault="00823C5D" w:rsidP="006F3878">
      <w:pPr>
        <w:pStyle w:val="Default"/>
        <w:spacing w:line="360" w:lineRule="auto"/>
        <w:ind w:right="0"/>
        <w:rPr>
          <w:rFonts w:ascii="Tahoma" w:hAnsi="Tahoma" w:cs="Tahoma"/>
          <w:color w:val="auto"/>
          <w:sz w:val="22"/>
          <w:szCs w:val="22"/>
        </w:rPr>
      </w:pP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A </w:t>
      </w:r>
      <w:proofErr w:type="spellStart"/>
      <w:r w:rsidRPr="00823C5D">
        <w:rPr>
          <w:rFonts w:ascii="Tahoma" w:hAnsi="Tahoma" w:cs="Tahoma"/>
          <w:color w:val="auto"/>
          <w:sz w:val="22"/>
          <w:szCs w:val="22"/>
        </w:rPr>
        <w:t>IgHN</w:t>
      </w:r>
      <w:proofErr w:type="spellEnd"/>
      <w:r w:rsidRPr="00823C5D">
        <w:rPr>
          <w:rFonts w:ascii="Tahoma" w:hAnsi="Tahoma" w:cs="Tahoma"/>
          <w:color w:val="auto"/>
          <w:sz w:val="22"/>
          <w:szCs w:val="22"/>
        </w:rPr>
        <w:t xml:space="preserve"> está disponível em formulações para administração intravenosa ou subcutânea. A terapêutica subcutânea deverá ser utilizada apenas nas situações clínicas que beneficiam de terapêutica substitutiva.</w:t>
      </w: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 </w:t>
      </w: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A terapêutica substitutiva com </w:t>
      </w:r>
      <w:proofErr w:type="spellStart"/>
      <w:r w:rsidRPr="00823C5D">
        <w:rPr>
          <w:rFonts w:ascii="Tahoma" w:hAnsi="Tahoma" w:cs="Tahoma"/>
          <w:color w:val="auto"/>
          <w:sz w:val="22"/>
          <w:szCs w:val="22"/>
        </w:rPr>
        <w:t>IgHN</w:t>
      </w:r>
      <w:proofErr w:type="spellEnd"/>
      <w:r w:rsidRPr="00823C5D">
        <w:rPr>
          <w:rFonts w:ascii="Tahoma" w:hAnsi="Tahoma" w:cs="Tahoma"/>
          <w:color w:val="auto"/>
          <w:sz w:val="22"/>
          <w:szCs w:val="22"/>
        </w:rPr>
        <w:t xml:space="preserve"> deve ser iniciada na dose de 400mg/Kg cada 3 a 4 semanas, para a via endovenosa. A dose e a periodicidade serão individualmente ajustadas de acordo com a determinação do valor de </w:t>
      </w:r>
      <w:proofErr w:type="spellStart"/>
      <w:r w:rsidRPr="00823C5D">
        <w:rPr>
          <w:rFonts w:ascii="Tahoma" w:hAnsi="Tahoma" w:cs="Tahoma"/>
          <w:color w:val="auto"/>
          <w:sz w:val="22"/>
          <w:szCs w:val="22"/>
        </w:rPr>
        <w:t>IgG</w:t>
      </w:r>
      <w:proofErr w:type="spellEnd"/>
      <w:r w:rsidRPr="00823C5D">
        <w:rPr>
          <w:rFonts w:ascii="Tahoma" w:hAnsi="Tahoma" w:cs="Tahoma"/>
          <w:color w:val="auto"/>
          <w:sz w:val="22"/>
          <w:szCs w:val="22"/>
        </w:rPr>
        <w:t xml:space="preserve"> sérica pré-perfusão e evolução clínica do doente. Na terapêutica por via subcutânea a dose inicial deverá ser 100mg/Kg por semana, ou ¼ da dose mensal de </w:t>
      </w:r>
      <w:proofErr w:type="spellStart"/>
      <w:r w:rsidRPr="00823C5D">
        <w:rPr>
          <w:rFonts w:ascii="Tahoma" w:hAnsi="Tahoma" w:cs="Tahoma"/>
          <w:color w:val="auto"/>
          <w:sz w:val="22"/>
          <w:szCs w:val="22"/>
        </w:rPr>
        <w:t>IgHN</w:t>
      </w:r>
      <w:proofErr w:type="spellEnd"/>
      <w:r w:rsidRPr="00823C5D">
        <w:rPr>
          <w:rFonts w:ascii="Tahoma" w:hAnsi="Tahoma" w:cs="Tahoma"/>
          <w:color w:val="auto"/>
          <w:sz w:val="22"/>
          <w:szCs w:val="22"/>
        </w:rPr>
        <w:t xml:space="preserve"> em doentes que transitem da via endovenosa para a subcutânea, ajustada individualmente segundo os mesmos critérios.</w:t>
      </w: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 </w:t>
      </w:r>
    </w:p>
    <w:p w:rsidR="00823C5D" w:rsidRPr="00823C5D" w:rsidRDefault="00823C5D" w:rsidP="006F3878">
      <w:pPr>
        <w:ind w:right="0"/>
        <w:rPr>
          <w:rFonts w:ascii="Tahoma" w:hAnsi="Tahoma" w:cs="Tahoma"/>
        </w:rPr>
      </w:pPr>
      <w:r w:rsidRPr="00823C5D">
        <w:rPr>
          <w:rFonts w:ascii="Tahoma" w:hAnsi="Tahoma" w:cs="Tahoma"/>
        </w:rPr>
        <w:t xml:space="preserve">Na terapêutica com objetivo de </w:t>
      </w:r>
      <w:proofErr w:type="spellStart"/>
      <w:r w:rsidRPr="00823C5D">
        <w:rPr>
          <w:rFonts w:ascii="Tahoma" w:hAnsi="Tahoma" w:cs="Tahoma"/>
        </w:rPr>
        <w:t>imunomodulação</w:t>
      </w:r>
      <w:proofErr w:type="spellEnd"/>
      <w:r w:rsidRPr="00823C5D">
        <w:rPr>
          <w:rFonts w:ascii="Tahoma" w:hAnsi="Tahoma" w:cs="Tahoma"/>
        </w:rPr>
        <w:t xml:space="preserve"> a dose é de 2g/Kg, repartida em 2 a 5 dias, geralmente com administração mensal, podendo ser ajustado o intervalo dependendo da eficácia clínica.</w:t>
      </w:r>
    </w:p>
    <w:p w:rsidR="00823C5D" w:rsidRPr="00823C5D" w:rsidRDefault="00823C5D" w:rsidP="006F3878">
      <w:pPr>
        <w:ind w:right="0"/>
        <w:rPr>
          <w:rFonts w:ascii="Tahoma" w:hAnsi="Tahoma" w:cs="Tahoma"/>
        </w:rPr>
      </w:pPr>
    </w:p>
    <w:p w:rsidR="00823C5D" w:rsidRPr="00823C5D" w:rsidRDefault="00823C5D" w:rsidP="006F3878">
      <w:pPr>
        <w:ind w:right="0"/>
        <w:rPr>
          <w:rFonts w:ascii="Tahoma" w:hAnsi="Tahoma" w:cs="Tahoma"/>
        </w:rPr>
      </w:pPr>
      <w:r w:rsidRPr="00823C5D">
        <w:rPr>
          <w:rFonts w:ascii="Tahoma" w:hAnsi="Tahoma" w:cs="Tahoma"/>
        </w:rPr>
        <w:t xml:space="preserve">As diversas marcas de </w:t>
      </w:r>
      <w:proofErr w:type="spellStart"/>
      <w:r w:rsidRPr="00823C5D">
        <w:rPr>
          <w:rFonts w:ascii="Tahoma" w:hAnsi="Tahoma" w:cs="Tahoma"/>
        </w:rPr>
        <w:t>IgHN</w:t>
      </w:r>
      <w:proofErr w:type="spellEnd"/>
      <w:r w:rsidRPr="00823C5D">
        <w:rPr>
          <w:rFonts w:ascii="Tahoma" w:hAnsi="Tahoma" w:cs="Tahoma"/>
        </w:rPr>
        <w:t xml:space="preserve"> divergem nas suas características farmacológicas, que devem ser consideradas pelos utilizadores e pelas instituições.   </w:t>
      </w:r>
    </w:p>
    <w:p w:rsidR="00823C5D" w:rsidRPr="00823C5D" w:rsidRDefault="00823C5D" w:rsidP="006F3878">
      <w:pPr>
        <w:ind w:right="0"/>
        <w:rPr>
          <w:rFonts w:ascii="Tahoma" w:hAnsi="Tahoma" w:cs="Tahoma"/>
          <w:b/>
        </w:rPr>
      </w:pPr>
    </w:p>
    <w:p w:rsidR="00823C5D" w:rsidRPr="00823C5D" w:rsidRDefault="00823C5D" w:rsidP="006F3878">
      <w:pPr>
        <w:ind w:right="0"/>
        <w:rPr>
          <w:rFonts w:ascii="Tahoma" w:hAnsi="Tahoma" w:cs="Tahoma"/>
          <w:b/>
        </w:rPr>
      </w:pPr>
      <w:r w:rsidRPr="00823C5D">
        <w:rPr>
          <w:rFonts w:ascii="Tahoma" w:hAnsi="Tahoma" w:cs="Tahoma"/>
          <w:b/>
        </w:rPr>
        <w:t>Riscos</w:t>
      </w:r>
    </w:p>
    <w:p w:rsidR="00823C5D" w:rsidRPr="00823C5D" w:rsidRDefault="00823C5D" w:rsidP="006F3878">
      <w:pPr>
        <w:pStyle w:val="Default"/>
        <w:spacing w:line="360" w:lineRule="auto"/>
        <w:ind w:right="0"/>
        <w:rPr>
          <w:rFonts w:ascii="Tahoma" w:hAnsi="Tahoma" w:cs="Tahoma"/>
          <w:bCs/>
          <w:color w:val="auto"/>
          <w:sz w:val="22"/>
          <w:szCs w:val="22"/>
          <w:u w:val="single"/>
        </w:rPr>
      </w:pPr>
    </w:p>
    <w:p w:rsidR="00823C5D" w:rsidRDefault="00823C5D" w:rsidP="006F3878">
      <w:pPr>
        <w:pStyle w:val="Default"/>
        <w:spacing w:line="360" w:lineRule="auto"/>
        <w:ind w:right="0"/>
        <w:rPr>
          <w:rFonts w:ascii="Tahoma" w:hAnsi="Tahoma" w:cs="Tahoma"/>
          <w:bCs/>
          <w:color w:val="auto"/>
          <w:sz w:val="22"/>
          <w:szCs w:val="22"/>
          <w:u w:val="single"/>
        </w:rPr>
      </w:pPr>
      <w:r w:rsidRPr="00823C5D">
        <w:rPr>
          <w:rFonts w:ascii="Tahoma" w:hAnsi="Tahoma" w:cs="Tahoma"/>
          <w:bCs/>
          <w:color w:val="auto"/>
          <w:sz w:val="22"/>
          <w:szCs w:val="22"/>
          <w:u w:val="single"/>
        </w:rPr>
        <w:t>Imunoglobulina intravenosa:</w:t>
      </w:r>
    </w:p>
    <w:p w:rsidR="005E11E2" w:rsidRPr="00823C5D" w:rsidRDefault="005E11E2" w:rsidP="006F3878">
      <w:pPr>
        <w:pStyle w:val="Default"/>
        <w:spacing w:line="360" w:lineRule="auto"/>
        <w:ind w:right="0"/>
        <w:rPr>
          <w:rFonts w:ascii="Tahoma" w:hAnsi="Tahoma" w:cs="Tahoma"/>
          <w:color w:val="auto"/>
          <w:sz w:val="22"/>
          <w:szCs w:val="22"/>
          <w:u w:val="single"/>
        </w:rPr>
      </w:pPr>
    </w:p>
    <w:p w:rsid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Têm sido notificadas ocasionalmente reações adversas, tais como: arrepios, cefaleias, tonturas, febre, náuseas e vómitos, diarreia, urticária, prurido generalizado, artralgias, lombalgias e reações no local de injeção. </w:t>
      </w:r>
    </w:p>
    <w:p w:rsidR="006F3878" w:rsidRPr="00823C5D" w:rsidRDefault="006F3878" w:rsidP="006F3878">
      <w:pPr>
        <w:pStyle w:val="Default"/>
        <w:spacing w:line="360" w:lineRule="auto"/>
        <w:ind w:right="0"/>
        <w:rPr>
          <w:rFonts w:ascii="Tahoma" w:hAnsi="Tahoma" w:cs="Tahoma"/>
          <w:color w:val="auto"/>
          <w:sz w:val="22"/>
          <w:szCs w:val="22"/>
        </w:rPr>
      </w:pPr>
    </w:p>
    <w:p w:rsid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No contexto da perfusão, em casos raros, têm ocorrido reações anafiláticas, mesmo em doentes sem reações de hipersensibilidade em administrações anteriores. </w:t>
      </w:r>
    </w:p>
    <w:p w:rsidR="006F3878" w:rsidRPr="00823C5D" w:rsidRDefault="006F3878" w:rsidP="006F3878">
      <w:pPr>
        <w:pStyle w:val="Default"/>
        <w:spacing w:line="360" w:lineRule="auto"/>
        <w:ind w:right="0"/>
        <w:rPr>
          <w:rFonts w:ascii="Tahoma" w:hAnsi="Tahoma" w:cs="Tahoma"/>
          <w:color w:val="auto"/>
          <w:sz w:val="22"/>
          <w:szCs w:val="22"/>
        </w:rPr>
      </w:pPr>
    </w:p>
    <w:p w:rsid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Têm sido descritos sinais/sintomas de meningite assética, particularmente com a administração de doses elevadas de imunoglobulina, reversíveis após interrupção do tratamento. </w:t>
      </w:r>
    </w:p>
    <w:p w:rsidR="006F3878" w:rsidRPr="00823C5D" w:rsidRDefault="006F3878" w:rsidP="006F3878">
      <w:pPr>
        <w:pStyle w:val="Default"/>
        <w:spacing w:line="360" w:lineRule="auto"/>
        <w:ind w:right="0"/>
        <w:rPr>
          <w:rFonts w:ascii="Tahoma" w:hAnsi="Tahoma" w:cs="Tahoma"/>
          <w:color w:val="auto"/>
          <w:sz w:val="22"/>
          <w:szCs w:val="22"/>
        </w:rPr>
      </w:pPr>
    </w:p>
    <w:p w:rsid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lastRenderedPageBreak/>
        <w:t xml:space="preserve">Além disso, têm sido observados casos isolados de anemia hemolítica reversível e casos raros de reações cutâneas transitórias. </w:t>
      </w:r>
    </w:p>
    <w:p w:rsidR="006F3878" w:rsidRPr="00823C5D" w:rsidRDefault="006F3878" w:rsidP="006F3878">
      <w:pPr>
        <w:pStyle w:val="Default"/>
        <w:spacing w:line="360" w:lineRule="auto"/>
        <w:ind w:right="0"/>
        <w:rPr>
          <w:rFonts w:ascii="Tahoma" w:hAnsi="Tahoma" w:cs="Tahoma"/>
          <w:color w:val="auto"/>
          <w:sz w:val="22"/>
          <w:szCs w:val="22"/>
        </w:rPr>
      </w:pPr>
    </w:p>
    <w:p w:rsid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Com a administração pode ocorrer deterioração da função renal com elevação da creatinina sérica. </w:t>
      </w:r>
    </w:p>
    <w:p w:rsidR="006F3878" w:rsidRPr="00823C5D" w:rsidRDefault="006F3878" w:rsidP="006F3878">
      <w:pPr>
        <w:pStyle w:val="Default"/>
        <w:spacing w:line="360" w:lineRule="auto"/>
        <w:ind w:right="0"/>
        <w:rPr>
          <w:rFonts w:ascii="Tahoma" w:hAnsi="Tahoma" w:cs="Tahoma"/>
          <w:color w:val="auto"/>
          <w:sz w:val="22"/>
          <w:szCs w:val="22"/>
        </w:rPr>
      </w:pP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Muito raramente, podem ocorrer reações </w:t>
      </w:r>
      <w:proofErr w:type="spellStart"/>
      <w:r w:rsidRPr="00823C5D">
        <w:rPr>
          <w:rFonts w:ascii="Tahoma" w:hAnsi="Tahoma" w:cs="Tahoma"/>
          <w:color w:val="auto"/>
          <w:sz w:val="22"/>
          <w:szCs w:val="22"/>
        </w:rPr>
        <w:t>tromboembólicas</w:t>
      </w:r>
      <w:proofErr w:type="spellEnd"/>
      <w:r w:rsidRPr="00823C5D">
        <w:rPr>
          <w:rFonts w:ascii="Tahoma" w:hAnsi="Tahoma" w:cs="Tahoma"/>
          <w:color w:val="auto"/>
          <w:sz w:val="22"/>
          <w:szCs w:val="22"/>
        </w:rPr>
        <w:t xml:space="preserve"> tais como enfarte do miocárdio, acidente vascular cerebral, </w:t>
      </w:r>
      <w:proofErr w:type="spellStart"/>
      <w:r w:rsidRPr="00823C5D">
        <w:rPr>
          <w:rFonts w:ascii="Tahoma" w:hAnsi="Tahoma" w:cs="Tahoma"/>
          <w:color w:val="auto"/>
          <w:sz w:val="22"/>
          <w:szCs w:val="22"/>
        </w:rPr>
        <w:t>tromboembolismo</w:t>
      </w:r>
      <w:proofErr w:type="spellEnd"/>
      <w:r w:rsidRPr="00823C5D">
        <w:rPr>
          <w:rFonts w:ascii="Tahoma" w:hAnsi="Tahoma" w:cs="Tahoma"/>
          <w:color w:val="auto"/>
          <w:sz w:val="22"/>
          <w:szCs w:val="22"/>
        </w:rPr>
        <w:t xml:space="preserve"> pulmonar e trombose venosa profunda em doentes de risco (doentes idosos, com doença isquémica cerebrovascular ou cardiovascular, com excesso de peso ou gravemente </w:t>
      </w:r>
      <w:proofErr w:type="spellStart"/>
      <w:r w:rsidRPr="00823C5D">
        <w:rPr>
          <w:rFonts w:ascii="Tahoma" w:hAnsi="Tahoma" w:cs="Tahoma"/>
          <w:color w:val="auto"/>
          <w:sz w:val="22"/>
          <w:szCs w:val="22"/>
        </w:rPr>
        <w:t>hipovolémicos</w:t>
      </w:r>
      <w:proofErr w:type="spellEnd"/>
      <w:r w:rsidRPr="00823C5D">
        <w:rPr>
          <w:rFonts w:ascii="Tahoma" w:hAnsi="Tahoma" w:cs="Tahoma"/>
          <w:color w:val="auto"/>
          <w:sz w:val="22"/>
          <w:szCs w:val="22"/>
        </w:rPr>
        <w:t xml:space="preserve">). </w:t>
      </w:r>
    </w:p>
    <w:p w:rsidR="00823C5D" w:rsidRPr="00823C5D" w:rsidRDefault="00823C5D" w:rsidP="006F3878">
      <w:pPr>
        <w:ind w:right="0"/>
        <w:rPr>
          <w:rFonts w:ascii="Tahoma" w:hAnsi="Tahoma" w:cs="Tahoma"/>
        </w:rPr>
      </w:pPr>
    </w:p>
    <w:p w:rsidR="00823C5D" w:rsidRPr="00823C5D" w:rsidRDefault="00823C5D" w:rsidP="006F3878">
      <w:pPr>
        <w:ind w:right="0"/>
        <w:rPr>
          <w:rFonts w:ascii="Tahoma" w:hAnsi="Tahoma" w:cs="Tahoma"/>
        </w:rPr>
      </w:pPr>
      <w:r w:rsidRPr="00823C5D">
        <w:rPr>
          <w:rFonts w:ascii="Tahoma" w:hAnsi="Tahoma" w:cs="Tahoma"/>
        </w:rPr>
        <w:t xml:space="preserve">Estão implementadas as medidas padrão para a prevenção de infeções resultantes do uso de medicamentos derivados do sangue ou plasma humanos. No entanto, quando se administram estes medicamentos, a possibilidade de transmissão de agentes infeciosos não pode ser completamente excluída, em particular relativamente a vírus desconhecidos ou emergentes, e a outros agentes patogénicos. As medidas tomadas são consideradas efetivas para viroses provocadas por vírus com envelope (como VIH, VHB e VHC) e para os vírus sem envelope (como VHA e </w:t>
      </w:r>
      <w:proofErr w:type="spellStart"/>
      <w:r w:rsidRPr="00823C5D">
        <w:rPr>
          <w:rFonts w:ascii="Tahoma" w:hAnsi="Tahoma" w:cs="Tahoma"/>
        </w:rPr>
        <w:t>Parvovírus</w:t>
      </w:r>
      <w:proofErr w:type="spellEnd"/>
      <w:r w:rsidRPr="00823C5D">
        <w:rPr>
          <w:rFonts w:ascii="Tahoma" w:hAnsi="Tahoma" w:cs="Tahoma"/>
        </w:rPr>
        <w:t xml:space="preserve"> B19), assumindo-se também que o conteúdo em anticorpos do concentrado tenha uma importante contribuição para a segurança viral. </w:t>
      </w:r>
    </w:p>
    <w:p w:rsidR="00823C5D" w:rsidRPr="00823C5D" w:rsidRDefault="00823C5D" w:rsidP="006F3878">
      <w:pPr>
        <w:ind w:right="0"/>
        <w:rPr>
          <w:rFonts w:ascii="Tahoma" w:hAnsi="Tahoma" w:cs="Tahoma"/>
          <w:b/>
          <w:bCs/>
        </w:rPr>
      </w:pPr>
    </w:p>
    <w:p w:rsidR="00823C5D" w:rsidRDefault="00823C5D" w:rsidP="006F3878">
      <w:pPr>
        <w:pStyle w:val="Default"/>
        <w:spacing w:line="360" w:lineRule="auto"/>
        <w:ind w:right="0"/>
        <w:rPr>
          <w:rFonts w:ascii="Tahoma" w:hAnsi="Tahoma" w:cs="Tahoma"/>
          <w:bCs/>
          <w:color w:val="auto"/>
          <w:sz w:val="22"/>
          <w:szCs w:val="22"/>
          <w:u w:val="single"/>
        </w:rPr>
      </w:pPr>
      <w:r w:rsidRPr="00823C5D">
        <w:rPr>
          <w:rFonts w:ascii="Tahoma" w:hAnsi="Tahoma" w:cs="Tahoma"/>
          <w:bCs/>
          <w:color w:val="auto"/>
          <w:sz w:val="22"/>
          <w:szCs w:val="22"/>
          <w:u w:val="single"/>
        </w:rPr>
        <w:t xml:space="preserve">Imunoglobulina subcutânea: </w:t>
      </w:r>
    </w:p>
    <w:p w:rsidR="005E11E2" w:rsidRPr="00823C5D" w:rsidRDefault="005E11E2" w:rsidP="006F3878">
      <w:pPr>
        <w:pStyle w:val="Default"/>
        <w:spacing w:line="360" w:lineRule="auto"/>
        <w:ind w:right="0"/>
        <w:rPr>
          <w:rFonts w:ascii="Tahoma" w:hAnsi="Tahoma" w:cs="Tahoma"/>
          <w:color w:val="auto"/>
          <w:sz w:val="22"/>
          <w:szCs w:val="22"/>
          <w:u w:val="single"/>
        </w:rPr>
      </w:pPr>
    </w:p>
    <w:p w:rsid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Raramente, as imunoglobulinas humanas normais podem provocar uma descida súbita na pressão arterial e, em casos isolados, choque anafilático, mesmo quando o doente não demonstrou hipersensibilidade numa administração prévia. </w:t>
      </w:r>
    </w:p>
    <w:p w:rsidR="006F3878" w:rsidRPr="00823C5D" w:rsidRDefault="006F3878" w:rsidP="006F3878">
      <w:pPr>
        <w:pStyle w:val="Default"/>
        <w:spacing w:line="360" w:lineRule="auto"/>
        <w:ind w:right="0"/>
        <w:rPr>
          <w:rFonts w:ascii="Tahoma" w:hAnsi="Tahoma" w:cs="Tahoma"/>
          <w:color w:val="auto"/>
          <w:sz w:val="22"/>
          <w:szCs w:val="22"/>
        </w:rPr>
      </w:pPr>
    </w:p>
    <w:p w:rsid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Reações adversas tais como, arrepios, cefaleias, febre, vómitos, reações alérgicas, náuseas, tonturas, hiperidrose, palidez, parestesia, taquicardia, artralgias, pressão arterial baixa e dor lombar moderada, podem ocorrer ocasionalmente. </w:t>
      </w:r>
    </w:p>
    <w:p w:rsidR="006F3878" w:rsidRPr="00823C5D" w:rsidRDefault="006F3878" w:rsidP="006F3878">
      <w:pPr>
        <w:pStyle w:val="Default"/>
        <w:spacing w:line="360" w:lineRule="auto"/>
        <w:ind w:right="0"/>
        <w:rPr>
          <w:rFonts w:ascii="Tahoma" w:hAnsi="Tahoma" w:cs="Tahoma"/>
          <w:color w:val="auto"/>
          <w:sz w:val="22"/>
          <w:szCs w:val="22"/>
        </w:rPr>
      </w:pPr>
    </w:p>
    <w:p w:rsid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Reações locais no local de perfusão: inchaço, irritabilidade, rubor, endurecimento, aquecimento local, dor local, prurido, equimose e erupção cutânea. </w:t>
      </w:r>
    </w:p>
    <w:p w:rsidR="006F3878" w:rsidRPr="00823C5D" w:rsidRDefault="006F3878" w:rsidP="006F3878">
      <w:pPr>
        <w:pStyle w:val="Default"/>
        <w:spacing w:line="360" w:lineRule="auto"/>
        <w:ind w:right="0"/>
        <w:rPr>
          <w:rFonts w:ascii="Tahoma" w:hAnsi="Tahoma" w:cs="Tahoma"/>
          <w:color w:val="auto"/>
          <w:sz w:val="22"/>
          <w:szCs w:val="22"/>
        </w:rPr>
      </w:pPr>
    </w:p>
    <w:p w:rsidR="00D24107" w:rsidRDefault="00823C5D" w:rsidP="00D24107">
      <w:pPr>
        <w:ind w:right="0"/>
        <w:rPr>
          <w:rFonts w:ascii="Tahoma" w:hAnsi="Tahoma" w:cs="Tahoma"/>
        </w:rPr>
      </w:pPr>
      <w:r w:rsidRPr="00823C5D">
        <w:rPr>
          <w:rFonts w:ascii="Tahoma" w:hAnsi="Tahoma" w:cs="Tahoma"/>
        </w:rPr>
        <w:t>Em casos muito raros podem ocorrer reações anafiláticas/</w:t>
      </w:r>
      <w:proofErr w:type="spellStart"/>
      <w:r w:rsidRPr="00823C5D">
        <w:rPr>
          <w:rFonts w:ascii="Tahoma" w:hAnsi="Tahoma" w:cs="Tahoma"/>
        </w:rPr>
        <w:t>anafilactóides</w:t>
      </w:r>
      <w:proofErr w:type="spellEnd"/>
      <w:r w:rsidRPr="00823C5D">
        <w:rPr>
          <w:rFonts w:ascii="Tahoma" w:hAnsi="Tahoma" w:cs="Tahoma"/>
        </w:rPr>
        <w:t xml:space="preserve">, tais como dispneia, opressão torácica, </w:t>
      </w:r>
    </w:p>
    <w:p w:rsidR="00D24107" w:rsidRDefault="00D24107" w:rsidP="00D24107">
      <w:pPr>
        <w:ind w:right="0"/>
        <w:rPr>
          <w:rFonts w:ascii="Tahoma" w:hAnsi="Tahoma" w:cs="Tahoma"/>
          <w:b/>
          <w:bCs/>
        </w:rPr>
      </w:pPr>
      <w:r w:rsidRPr="00823C5D">
        <w:rPr>
          <w:rFonts w:ascii="Tahoma" w:hAnsi="Tahoma" w:cs="Tahoma"/>
        </w:rPr>
        <w:t>rubor na face e na pele, sensação de calor e urticária</w:t>
      </w:r>
      <w:r>
        <w:rPr>
          <w:rFonts w:ascii="Tahoma" w:hAnsi="Tahoma" w:cs="Tahoma"/>
        </w:rPr>
        <w:t>.</w:t>
      </w:r>
      <w:r w:rsidRPr="00D24107">
        <w:rPr>
          <w:rFonts w:ascii="Tahoma" w:hAnsi="Tahoma" w:cs="Tahoma"/>
          <w:b/>
          <w:bCs/>
        </w:rPr>
        <w:t xml:space="preserve"> </w:t>
      </w:r>
    </w:p>
    <w:p w:rsidR="00D24107" w:rsidRDefault="00D24107" w:rsidP="00D24107">
      <w:pPr>
        <w:ind w:right="0"/>
        <w:rPr>
          <w:rFonts w:ascii="Tahoma" w:hAnsi="Tahoma" w:cs="Tahoma"/>
          <w:b/>
          <w:bCs/>
        </w:rPr>
      </w:pPr>
    </w:p>
    <w:p w:rsidR="00D24107" w:rsidRPr="00823C5D" w:rsidRDefault="00D24107" w:rsidP="00D24107">
      <w:pPr>
        <w:ind w:right="0"/>
        <w:rPr>
          <w:rFonts w:ascii="Tahoma" w:hAnsi="Tahoma" w:cs="Tahoma"/>
          <w:b/>
          <w:bCs/>
        </w:rPr>
      </w:pPr>
    </w:p>
    <w:p w:rsidR="00A112D1" w:rsidRDefault="00A112D1" w:rsidP="00A112D1">
      <w:pPr>
        <w:ind w:right="0"/>
        <w:rPr>
          <w:rFonts w:ascii="Tahoma" w:hAnsi="Tahoma" w:cs="Tahoma"/>
          <w:bCs/>
          <w:u w:val="single"/>
        </w:rPr>
      </w:pPr>
    </w:p>
    <w:tbl>
      <w:tblPr>
        <w:tblStyle w:val="Tabelacomgrelha"/>
        <w:tblW w:w="10770" w:type="dxa"/>
        <w:tblInd w:w="567" w:type="dxa"/>
        <w:tblLook w:val="04A0" w:firstRow="1" w:lastRow="0" w:firstColumn="1" w:lastColumn="0" w:noHBand="0" w:noVBand="1"/>
      </w:tblPr>
      <w:tblGrid>
        <w:gridCol w:w="2830"/>
        <w:gridCol w:w="7940"/>
      </w:tblGrid>
      <w:tr w:rsidR="000457DF" w:rsidTr="000457DF">
        <w:tc>
          <w:tcPr>
            <w:tcW w:w="2830" w:type="dxa"/>
            <w:shd w:val="clear" w:color="auto" w:fill="D9D9D9"/>
            <w:vAlign w:val="center"/>
          </w:tcPr>
          <w:p w:rsidR="00F30ACD" w:rsidRPr="00823C5D" w:rsidRDefault="00F30ACD" w:rsidP="00F30ACD">
            <w:pPr>
              <w:spacing w:line="360" w:lineRule="auto"/>
              <w:ind w:left="37" w:right="0"/>
              <w:jc w:val="left"/>
              <w:rPr>
                <w:rFonts w:ascii="Tahoma" w:hAnsi="Tahoma" w:cs="Tahoma"/>
                <w:b/>
                <w:bCs/>
              </w:rPr>
            </w:pPr>
            <w:r w:rsidRPr="00823C5D">
              <w:rPr>
                <w:rFonts w:ascii="Tahoma" w:hAnsi="Tahoma" w:cs="Tahoma"/>
                <w:b/>
                <w:bCs/>
              </w:rPr>
              <w:t>Efeito Adverso</w:t>
            </w:r>
          </w:p>
        </w:tc>
        <w:tc>
          <w:tcPr>
            <w:tcW w:w="7940" w:type="dxa"/>
            <w:shd w:val="clear" w:color="auto" w:fill="D9D9D9"/>
            <w:vAlign w:val="center"/>
          </w:tcPr>
          <w:p w:rsidR="00F30ACD" w:rsidRPr="00823C5D" w:rsidRDefault="00F30ACD" w:rsidP="00F30ACD">
            <w:pPr>
              <w:spacing w:line="360" w:lineRule="auto"/>
              <w:ind w:left="22" w:right="0"/>
              <w:jc w:val="left"/>
              <w:rPr>
                <w:rFonts w:ascii="Tahoma" w:hAnsi="Tahoma" w:cs="Tahoma"/>
                <w:b/>
                <w:bCs/>
              </w:rPr>
            </w:pPr>
            <w:r w:rsidRPr="00823C5D">
              <w:rPr>
                <w:rFonts w:ascii="Tahoma" w:hAnsi="Tahoma" w:cs="Tahoma"/>
                <w:b/>
                <w:bCs/>
              </w:rPr>
              <w:t>Fatores predisponentes</w:t>
            </w:r>
          </w:p>
        </w:tc>
      </w:tr>
      <w:tr w:rsidR="00F30ACD" w:rsidTr="00F30ACD">
        <w:tc>
          <w:tcPr>
            <w:tcW w:w="2830" w:type="dxa"/>
            <w:vAlign w:val="center"/>
          </w:tcPr>
          <w:p w:rsidR="00F30ACD" w:rsidRPr="00823C5D" w:rsidRDefault="00F30ACD" w:rsidP="00F30ACD">
            <w:pPr>
              <w:spacing w:line="360" w:lineRule="auto"/>
              <w:ind w:left="37" w:right="0"/>
              <w:jc w:val="left"/>
              <w:rPr>
                <w:rFonts w:ascii="Tahoma" w:hAnsi="Tahoma" w:cs="Tahoma"/>
                <w:bCs/>
              </w:rPr>
            </w:pPr>
            <w:r w:rsidRPr="00823C5D">
              <w:rPr>
                <w:rFonts w:ascii="Tahoma" w:hAnsi="Tahoma" w:cs="Tahoma"/>
                <w:bCs/>
              </w:rPr>
              <w:t>Sintomas de tipo gripal</w:t>
            </w:r>
          </w:p>
        </w:tc>
        <w:tc>
          <w:tcPr>
            <w:tcW w:w="7940" w:type="dxa"/>
            <w:vAlign w:val="center"/>
          </w:tcPr>
          <w:p w:rsidR="00F30ACD" w:rsidRPr="00823C5D" w:rsidRDefault="00F30ACD" w:rsidP="00F30ACD">
            <w:pPr>
              <w:spacing w:line="360" w:lineRule="auto"/>
              <w:ind w:left="23" w:right="0"/>
              <w:jc w:val="left"/>
              <w:rPr>
                <w:rFonts w:ascii="Tahoma" w:hAnsi="Tahoma" w:cs="Tahoma"/>
                <w:bCs/>
              </w:rPr>
            </w:pPr>
            <w:r w:rsidRPr="00823C5D">
              <w:rPr>
                <w:rFonts w:ascii="Tahoma" w:hAnsi="Tahoma" w:cs="Tahoma"/>
                <w:bCs/>
              </w:rPr>
              <w:t>Dose elevada, ritmo de perfusão rápido, infeção concomitante, efeitos adversos em administrações prévias.</w:t>
            </w:r>
          </w:p>
        </w:tc>
      </w:tr>
      <w:tr w:rsidR="00F30ACD" w:rsidTr="00F30ACD">
        <w:tc>
          <w:tcPr>
            <w:tcW w:w="2830" w:type="dxa"/>
            <w:vAlign w:val="center"/>
          </w:tcPr>
          <w:p w:rsidR="00F30ACD" w:rsidRPr="00823C5D" w:rsidRDefault="00F30ACD" w:rsidP="00F30ACD">
            <w:pPr>
              <w:spacing w:line="360" w:lineRule="auto"/>
              <w:ind w:left="37" w:right="0"/>
              <w:jc w:val="left"/>
              <w:rPr>
                <w:rFonts w:ascii="Tahoma" w:hAnsi="Tahoma" w:cs="Tahoma"/>
                <w:bCs/>
              </w:rPr>
            </w:pPr>
            <w:r w:rsidRPr="00823C5D">
              <w:rPr>
                <w:rFonts w:ascii="Tahoma" w:hAnsi="Tahoma" w:cs="Tahoma"/>
                <w:bCs/>
              </w:rPr>
              <w:t>Efeitos adversos dermatológicos</w:t>
            </w:r>
          </w:p>
        </w:tc>
        <w:tc>
          <w:tcPr>
            <w:tcW w:w="7940" w:type="dxa"/>
            <w:vAlign w:val="center"/>
          </w:tcPr>
          <w:p w:rsidR="00F30ACD" w:rsidRPr="00823C5D" w:rsidRDefault="00CB49A6" w:rsidP="00F30ACD">
            <w:pPr>
              <w:spacing w:line="360" w:lineRule="auto"/>
              <w:ind w:left="23" w:right="0"/>
              <w:jc w:val="left"/>
              <w:rPr>
                <w:rFonts w:ascii="Tahoma" w:hAnsi="Tahoma" w:cs="Tahoma"/>
                <w:bCs/>
              </w:rPr>
            </w:pPr>
            <w:r>
              <w:rPr>
                <w:rFonts w:ascii="Tahoma" w:hAnsi="Tahoma" w:cs="Tahoma"/>
                <w:bCs/>
                <w:noProof/>
                <w:u w:val="single"/>
                <w:lang w:eastAsia="pt-PT"/>
              </w:rPr>
              <mc:AlternateContent>
                <mc:Choice Requires="wps">
                  <w:drawing>
                    <wp:anchor distT="0" distB="0" distL="114300" distR="114300" simplePos="0" relativeHeight="251660288" behindDoc="0" locked="0" layoutInCell="1" allowOverlap="1">
                      <wp:simplePos x="0" y="0"/>
                      <wp:positionH relativeFrom="column">
                        <wp:posOffset>-2369185</wp:posOffset>
                      </wp:positionH>
                      <wp:positionV relativeFrom="paragraph">
                        <wp:posOffset>-1198880</wp:posOffset>
                      </wp:positionV>
                      <wp:extent cx="4174490" cy="421005"/>
                      <wp:effectExtent l="0" t="0" r="0" b="0"/>
                      <wp:wrapNone/>
                      <wp:docPr id="19" name="Caixa de Texto 19"/>
                      <wp:cNvGraphicFramePr/>
                      <a:graphic xmlns:a="http://schemas.openxmlformats.org/drawingml/2006/main">
                        <a:graphicData uri="http://schemas.microsoft.com/office/word/2010/wordprocessingShape">
                          <wps:wsp>
                            <wps:cNvSpPr txBox="1"/>
                            <wps:spPr>
                              <a:xfrm>
                                <a:off x="0" y="0"/>
                                <a:ext cx="4174490" cy="421005"/>
                              </a:xfrm>
                              <a:prstGeom prst="rect">
                                <a:avLst/>
                              </a:prstGeom>
                              <a:noFill/>
                              <a:ln w="6350">
                                <a:noFill/>
                              </a:ln>
                            </wps:spPr>
                            <wps:txbx>
                              <w:txbxContent>
                                <w:p w:rsidR="00A112D1" w:rsidRDefault="00A112D1" w:rsidP="00A112D1">
                                  <w:pPr>
                                    <w:ind w:right="0"/>
                                    <w:rPr>
                                      <w:rFonts w:ascii="Tahoma" w:hAnsi="Tahoma" w:cs="Tahoma"/>
                                      <w:bCs/>
                                      <w:u w:val="single"/>
                                    </w:rPr>
                                  </w:pPr>
                                  <w:r w:rsidRPr="00823C5D">
                                    <w:rPr>
                                      <w:rFonts w:ascii="Tahoma" w:hAnsi="Tahoma" w:cs="Tahoma"/>
                                      <w:bCs/>
                                      <w:u w:val="single"/>
                                    </w:rPr>
                                    <w:t>Fatores predisponentes para efeitos adversos:</w:t>
                                  </w:r>
                                </w:p>
                                <w:p w:rsidR="00A112D1" w:rsidRDefault="00A112D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v:stroke joinstyle="miter"/>
                      <v:path gradientshapeok="t" o:connecttype="rect"/>
                    </v:shapetype>
                    <v:shape id="Caixa de Texto 19" o:spid="_x0000_s1026" type="#_x0000_t202" style="position:absolute;left:0;text-align:left;margin-left:-186.55pt;margin-top:-94.4pt;width:328.7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" filled="f" stroked="f" strokeweight=".5pt">
                      <v:textbox>
                        <w:txbxContent>
                          <w:p w:rsidR="00A112D1" w:rsidRDefault="00A112D1" w:rsidP="00A112D1">
                            <w:pPr>
                              <w:ind w:right="0"/>
                              <w:rPr>
                                <w:rFonts w:ascii="Tahoma" w:hAnsi="Tahoma" w:cs="Tahoma"/>
                                <w:bCs/>
                                <w:u w:val="single"/>
                              </w:rPr>
                            </w:pPr>
                            <w:r w:rsidRPr="00823C5D">
                              <w:rPr>
                                <w:rFonts w:ascii="Tahoma" w:hAnsi="Tahoma" w:cs="Tahoma"/>
                                <w:bCs/>
                                <w:u w:val="single"/>
                              </w:rPr>
                              <w:t>Fatores predisponentes para efeitos adversos:</w:t>
                            </w:r>
                          </w:p>
                          <w:p w:rsidR="00A112D1" w:rsidRDefault="00A112D1">
                            <w:pPr>
                              <w:ind w:left="0"/>
                            </w:pPr>
                          </w:p>
                        </w:txbxContent>
                      </v:textbox>
                    </v:shape>
                  </w:pict>
                </mc:Fallback>
              </mc:AlternateContent>
            </w:r>
            <w:r w:rsidR="00F30ACD" w:rsidRPr="00823C5D">
              <w:rPr>
                <w:rFonts w:ascii="Tahoma" w:hAnsi="Tahoma" w:cs="Tahoma"/>
                <w:bCs/>
              </w:rPr>
              <w:t xml:space="preserve">Dose elevada, ritmo de infusão rápido, infeção concomitante, doentes do sexo masculino com polineuropatia </w:t>
            </w:r>
            <w:proofErr w:type="spellStart"/>
            <w:r w:rsidR="00F30ACD" w:rsidRPr="00823C5D">
              <w:rPr>
                <w:rFonts w:ascii="Tahoma" w:hAnsi="Tahoma" w:cs="Tahoma"/>
                <w:bCs/>
              </w:rPr>
              <w:t>desmielinizante</w:t>
            </w:r>
            <w:proofErr w:type="spellEnd"/>
            <w:r w:rsidR="00F30ACD" w:rsidRPr="00823C5D">
              <w:rPr>
                <w:rFonts w:ascii="Tahoma" w:hAnsi="Tahoma" w:cs="Tahoma"/>
                <w:bCs/>
              </w:rPr>
              <w:t xml:space="preserve"> inflamatória crónica.</w:t>
            </w:r>
          </w:p>
        </w:tc>
      </w:tr>
      <w:tr w:rsidR="00F30ACD" w:rsidTr="00F30ACD">
        <w:tc>
          <w:tcPr>
            <w:tcW w:w="2830" w:type="dxa"/>
            <w:vAlign w:val="center"/>
          </w:tcPr>
          <w:p w:rsidR="00F30ACD" w:rsidRPr="00823C5D" w:rsidRDefault="00F30ACD" w:rsidP="00F30ACD">
            <w:pPr>
              <w:spacing w:line="360" w:lineRule="auto"/>
              <w:ind w:left="37" w:right="0"/>
              <w:jc w:val="left"/>
              <w:rPr>
                <w:rFonts w:ascii="Tahoma" w:hAnsi="Tahoma" w:cs="Tahoma"/>
                <w:bCs/>
              </w:rPr>
            </w:pPr>
            <w:r w:rsidRPr="00823C5D">
              <w:rPr>
                <w:rFonts w:ascii="Tahoma" w:hAnsi="Tahoma" w:cs="Tahoma"/>
                <w:bCs/>
              </w:rPr>
              <w:t>Arritmia e hipotensão</w:t>
            </w:r>
          </w:p>
        </w:tc>
        <w:tc>
          <w:tcPr>
            <w:tcW w:w="7940" w:type="dxa"/>
            <w:vAlign w:val="center"/>
          </w:tcPr>
          <w:p w:rsidR="00F30ACD" w:rsidRPr="00823C5D" w:rsidRDefault="00F30ACD" w:rsidP="00F30ACD">
            <w:pPr>
              <w:spacing w:line="360" w:lineRule="auto"/>
              <w:ind w:left="23" w:right="0"/>
              <w:jc w:val="left"/>
              <w:rPr>
                <w:rFonts w:ascii="Tahoma" w:hAnsi="Tahoma" w:cs="Tahoma"/>
                <w:bCs/>
              </w:rPr>
            </w:pPr>
            <w:r w:rsidRPr="00823C5D">
              <w:rPr>
                <w:rFonts w:ascii="Tahoma" w:hAnsi="Tahoma" w:cs="Tahoma"/>
                <w:bCs/>
              </w:rPr>
              <w:t>História de doença cardíaca.</w:t>
            </w:r>
          </w:p>
        </w:tc>
      </w:tr>
      <w:tr w:rsidR="00F30ACD" w:rsidTr="00F30ACD">
        <w:tc>
          <w:tcPr>
            <w:tcW w:w="2830" w:type="dxa"/>
            <w:vAlign w:val="center"/>
          </w:tcPr>
          <w:p w:rsidR="00F30ACD" w:rsidRPr="00823C5D" w:rsidRDefault="00F30ACD" w:rsidP="00F30ACD">
            <w:pPr>
              <w:spacing w:line="360" w:lineRule="auto"/>
              <w:ind w:left="37" w:right="0"/>
              <w:jc w:val="left"/>
              <w:rPr>
                <w:rFonts w:ascii="Tahoma" w:hAnsi="Tahoma" w:cs="Tahoma"/>
                <w:bCs/>
              </w:rPr>
            </w:pPr>
            <w:r w:rsidRPr="00823C5D">
              <w:rPr>
                <w:rFonts w:ascii="Tahoma" w:hAnsi="Tahoma" w:cs="Tahoma"/>
                <w:bCs/>
              </w:rPr>
              <w:t>Lesão pulmonar aguda relacionada com transfusão (TRALI)</w:t>
            </w:r>
          </w:p>
        </w:tc>
        <w:tc>
          <w:tcPr>
            <w:tcW w:w="7940" w:type="dxa"/>
            <w:vAlign w:val="center"/>
          </w:tcPr>
          <w:p w:rsidR="00F30ACD" w:rsidRPr="00823C5D" w:rsidRDefault="00F30ACD" w:rsidP="00F30ACD">
            <w:pPr>
              <w:spacing w:line="360" w:lineRule="auto"/>
              <w:ind w:left="23" w:right="0"/>
              <w:jc w:val="left"/>
              <w:rPr>
                <w:rFonts w:ascii="Tahoma" w:hAnsi="Tahoma" w:cs="Tahoma"/>
                <w:bCs/>
              </w:rPr>
            </w:pPr>
            <w:r w:rsidRPr="00823C5D">
              <w:rPr>
                <w:rFonts w:ascii="Tahoma" w:hAnsi="Tahoma" w:cs="Tahoma"/>
                <w:bCs/>
              </w:rPr>
              <w:t>Ritmo de perfusão rápido.</w:t>
            </w:r>
          </w:p>
        </w:tc>
      </w:tr>
      <w:tr w:rsidR="00F30ACD" w:rsidTr="00F30ACD">
        <w:tc>
          <w:tcPr>
            <w:tcW w:w="2830" w:type="dxa"/>
            <w:vAlign w:val="center"/>
          </w:tcPr>
          <w:p w:rsidR="00F30ACD" w:rsidRPr="00823C5D" w:rsidRDefault="00F30ACD" w:rsidP="00F30ACD">
            <w:pPr>
              <w:spacing w:line="360" w:lineRule="auto"/>
              <w:ind w:left="37" w:right="0"/>
              <w:jc w:val="left"/>
              <w:rPr>
                <w:rFonts w:ascii="Tahoma" w:hAnsi="Tahoma" w:cs="Tahoma"/>
                <w:bCs/>
              </w:rPr>
            </w:pPr>
            <w:r w:rsidRPr="00823C5D">
              <w:rPr>
                <w:rFonts w:ascii="Tahoma" w:hAnsi="Tahoma" w:cs="Tahoma"/>
                <w:bCs/>
              </w:rPr>
              <w:t>Eventos trombóticos</w:t>
            </w:r>
          </w:p>
        </w:tc>
        <w:tc>
          <w:tcPr>
            <w:tcW w:w="7940" w:type="dxa"/>
            <w:vAlign w:val="center"/>
          </w:tcPr>
          <w:p w:rsidR="00F30ACD" w:rsidRPr="00823C5D" w:rsidRDefault="00F30ACD" w:rsidP="00F30ACD">
            <w:pPr>
              <w:spacing w:line="360" w:lineRule="auto"/>
              <w:ind w:left="23" w:right="0"/>
              <w:jc w:val="left"/>
              <w:rPr>
                <w:rFonts w:ascii="Tahoma" w:hAnsi="Tahoma" w:cs="Tahoma"/>
                <w:bCs/>
              </w:rPr>
            </w:pPr>
            <w:r w:rsidRPr="00823C5D">
              <w:rPr>
                <w:rFonts w:ascii="Tahoma" w:hAnsi="Tahoma" w:cs="Tahoma"/>
                <w:bCs/>
              </w:rPr>
              <w:t xml:space="preserve">Dose elevada, ritmo de perfusão rápido, idade avançada, limitado ao leito, diabetes </w:t>
            </w:r>
            <w:proofErr w:type="spellStart"/>
            <w:r w:rsidRPr="00823C5D">
              <w:rPr>
                <w:rFonts w:ascii="Tahoma" w:hAnsi="Tahoma" w:cs="Tahoma"/>
                <w:bCs/>
                <w:i/>
              </w:rPr>
              <w:t>mellitus</w:t>
            </w:r>
            <w:proofErr w:type="spellEnd"/>
            <w:r w:rsidRPr="00823C5D">
              <w:rPr>
                <w:rFonts w:ascii="Tahoma" w:hAnsi="Tahoma" w:cs="Tahoma"/>
                <w:bCs/>
              </w:rPr>
              <w:t xml:space="preserve">, hipertensão, </w:t>
            </w:r>
            <w:proofErr w:type="spellStart"/>
            <w:r w:rsidRPr="00823C5D">
              <w:rPr>
                <w:rFonts w:ascii="Tahoma" w:hAnsi="Tahoma" w:cs="Tahoma"/>
                <w:bCs/>
              </w:rPr>
              <w:t>dislipidemia</w:t>
            </w:r>
            <w:proofErr w:type="spellEnd"/>
            <w:r w:rsidRPr="00823C5D">
              <w:rPr>
                <w:rFonts w:ascii="Tahoma" w:hAnsi="Tahoma" w:cs="Tahoma"/>
                <w:bCs/>
              </w:rPr>
              <w:t xml:space="preserve">, trombose prévia/atual, doença aterosclerótica preexistente, viscosidade plasmática elevada, uso de contracetivos orais, </w:t>
            </w:r>
            <w:proofErr w:type="spellStart"/>
            <w:r w:rsidRPr="00823C5D">
              <w:rPr>
                <w:rFonts w:ascii="Tahoma" w:hAnsi="Tahoma" w:cs="Tahoma"/>
                <w:bCs/>
              </w:rPr>
              <w:t>coagulopatias</w:t>
            </w:r>
            <w:proofErr w:type="spellEnd"/>
            <w:r w:rsidRPr="00823C5D">
              <w:rPr>
                <w:rFonts w:ascii="Tahoma" w:hAnsi="Tahoma" w:cs="Tahoma"/>
                <w:bCs/>
              </w:rPr>
              <w:t xml:space="preserve"> hereditárias, púrpura trombocitopénica idiopática (PTI).</w:t>
            </w:r>
          </w:p>
        </w:tc>
      </w:tr>
      <w:tr w:rsidR="00F30ACD" w:rsidTr="00F30ACD">
        <w:tc>
          <w:tcPr>
            <w:tcW w:w="2830" w:type="dxa"/>
            <w:vAlign w:val="center"/>
          </w:tcPr>
          <w:p w:rsidR="00F30ACD" w:rsidRPr="00823C5D" w:rsidRDefault="00F30ACD" w:rsidP="00F30ACD">
            <w:pPr>
              <w:spacing w:line="360" w:lineRule="auto"/>
              <w:ind w:left="37" w:right="0"/>
              <w:jc w:val="left"/>
              <w:rPr>
                <w:rFonts w:ascii="Tahoma" w:hAnsi="Tahoma" w:cs="Tahoma"/>
                <w:bCs/>
              </w:rPr>
            </w:pPr>
            <w:r w:rsidRPr="00823C5D">
              <w:rPr>
                <w:rFonts w:ascii="Tahoma" w:hAnsi="Tahoma" w:cs="Tahoma"/>
                <w:bCs/>
              </w:rPr>
              <w:t>Meningite assética</w:t>
            </w:r>
          </w:p>
        </w:tc>
        <w:tc>
          <w:tcPr>
            <w:tcW w:w="7940" w:type="dxa"/>
            <w:vAlign w:val="center"/>
          </w:tcPr>
          <w:p w:rsidR="00F30ACD" w:rsidRPr="00823C5D" w:rsidRDefault="00F30ACD" w:rsidP="00F30ACD">
            <w:pPr>
              <w:spacing w:line="360" w:lineRule="auto"/>
              <w:ind w:left="23" w:right="0"/>
              <w:jc w:val="left"/>
              <w:rPr>
                <w:rFonts w:ascii="Tahoma" w:hAnsi="Tahoma" w:cs="Tahoma"/>
                <w:bCs/>
              </w:rPr>
            </w:pPr>
            <w:r w:rsidRPr="00823C5D">
              <w:rPr>
                <w:rFonts w:ascii="Tahoma" w:hAnsi="Tahoma" w:cs="Tahoma"/>
                <w:bCs/>
              </w:rPr>
              <w:t>Dose elevada.</w:t>
            </w:r>
          </w:p>
        </w:tc>
      </w:tr>
      <w:tr w:rsidR="00F30ACD" w:rsidTr="00F30ACD">
        <w:tc>
          <w:tcPr>
            <w:tcW w:w="2830" w:type="dxa"/>
            <w:vAlign w:val="center"/>
          </w:tcPr>
          <w:p w:rsidR="00F30ACD" w:rsidRPr="00823C5D" w:rsidRDefault="00F30ACD" w:rsidP="00F30ACD">
            <w:pPr>
              <w:spacing w:line="360" w:lineRule="auto"/>
              <w:ind w:left="37" w:right="0"/>
              <w:jc w:val="left"/>
              <w:rPr>
                <w:rFonts w:ascii="Tahoma" w:hAnsi="Tahoma" w:cs="Tahoma"/>
                <w:bCs/>
              </w:rPr>
            </w:pPr>
            <w:r w:rsidRPr="00823C5D">
              <w:rPr>
                <w:rFonts w:ascii="Tahoma" w:hAnsi="Tahoma" w:cs="Tahoma"/>
                <w:bCs/>
              </w:rPr>
              <w:t>Compromisso renal</w:t>
            </w:r>
          </w:p>
        </w:tc>
        <w:tc>
          <w:tcPr>
            <w:tcW w:w="7940" w:type="dxa"/>
            <w:vAlign w:val="center"/>
          </w:tcPr>
          <w:p w:rsidR="00F30ACD" w:rsidRPr="00823C5D" w:rsidRDefault="00F30ACD" w:rsidP="00F30ACD">
            <w:pPr>
              <w:spacing w:line="360" w:lineRule="auto"/>
              <w:ind w:left="23" w:right="0"/>
              <w:jc w:val="left"/>
              <w:rPr>
                <w:rFonts w:ascii="Tahoma" w:hAnsi="Tahoma" w:cs="Tahoma"/>
                <w:bCs/>
              </w:rPr>
            </w:pPr>
            <w:r w:rsidRPr="00823C5D">
              <w:rPr>
                <w:rFonts w:ascii="Tahoma" w:hAnsi="Tahoma" w:cs="Tahoma"/>
                <w:bCs/>
              </w:rPr>
              <w:t xml:space="preserve">Ritmo de infusão rápido, idade avançada, insuficiência renal, síndrome nefrótico, diabetes </w:t>
            </w:r>
            <w:proofErr w:type="spellStart"/>
            <w:r w:rsidRPr="00823C5D">
              <w:rPr>
                <w:rFonts w:ascii="Tahoma" w:hAnsi="Tahoma" w:cs="Tahoma"/>
                <w:bCs/>
                <w:i/>
              </w:rPr>
              <w:t>mellitus</w:t>
            </w:r>
            <w:proofErr w:type="spellEnd"/>
            <w:r w:rsidRPr="00823C5D">
              <w:rPr>
                <w:rFonts w:ascii="Tahoma" w:hAnsi="Tahoma" w:cs="Tahoma"/>
                <w:bCs/>
                <w:i/>
              </w:rPr>
              <w:t>,</w:t>
            </w:r>
            <w:r w:rsidRPr="00823C5D">
              <w:rPr>
                <w:rFonts w:ascii="Tahoma" w:hAnsi="Tahoma" w:cs="Tahoma"/>
                <w:bCs/>
              </w:rPr>
              <w:t xml:space="preserve"> desidratação, </w:t>
            </w:r>
            <w:proofErr w:type="spellStart"/>
            <w:r w:rsidRPr="00823C5D">
              <w:rPr>
                <w:rFonts w:ascii="Tahoma" w:hAnsi="Tahoma" w:cs="Tahoma"/>
                <w:bCs/>
              </w:rPr>
              <w:t>sepsis</w:t>
            </w:r>
            <w:proofErr w:type="spellEnd"/>
            <w:r w:rsidRPr="00823C5D">
              <w:rPr>
                <w:rFonts w:ascii="Tahoma" w:hAnsi="Tahoma" w:cs="Tahoma"/>
                <w:bCs/>
              </w:rPr>
              <w:t xml:space="preserve">, </w:t>
            </w:r>
            <w:proofErr w:type="spellStart"/>
            <w:r w:rsidRPr="00823C5D">
              <w:rPr>
                <w:rFonts w:ascii="Tahoma" w:hAnsi="Tahoma" w:cs="Tahoma"/>
                <w:bCs/>
              </w:rPr>
              <w:t>paraproteinemias</w:t>
            </w:r>
            <w:proofErr w:type="spellEnd"/>
            <w:r w:rsidRPr="00823C5D">
              <w:rPr>
                <w:rFonts w:ascii="Tahoma" w:hAnsi="Tahoma" w:cs="Tahoma"/>
                <w:bCs/>
              </w:rPr>
              <w:t>, drogas nefrotóxicas, hemólise, preparações contendo sacarose.</w:t>
            </w:r>
          </w:p>
        </w:tc>
      </w:tr>
      <w:tr w:rsidR="00F30ACD" w:rsidTr="00F30ACD">
        <w:tc>
          <w:tcPr>
            <w:tcW w:w="2830" w:type="dxa"/>
            <w:vAlign w:val="center"/>
          </w:tcPr>
          <w:p w:rsidR="00F30ACD" w:rsidRPr="00823C5D" w:rsidRDefault="00F30ACD" w:rsidP="00F30ACD">
            <w:pPr>
              <w:spacing w:line="360" w:lineRule="auto"/>
              <w:ind w:left="37" w:right="0"/>
              <w:jc w:val="left"/>
              <w:rPr>
                <w:rFonts w:ascii="Tahoma" w:hAnsi="Tahoma" w:cs="Tahoma"/>
                <w:bCs/>
              </w:rPr>
            </w:pPr>
            <w:r w:rsidRPr="00823C5D">
              <w:rPr>
                <w:rFonts w:ascii="Tahoma" w:hAnsi="Tahoma" w:cs="Tahoma"/>
                <w:bCs/>
              </w:rPr>
              <w:t>Hemólise</w:t>
            </w:r>
          </w:p>
        </w:tc>
        <w:tc>
          <w:tcPr>
            <w:tcW w:w="7940" w:type="dxa"/>
            <w:vAlign w:val="center"/>
          </w:tcPr>
          <w:p w:rsidR="00F30ACD" w:rsidRPr="00823C5D" w:rsidRDefault="00F30ACD" w:rsidP="00F30ACD">
            <w:pPr>
              <w:spacing w:line="360" w:lineRule="auto"/>
              <w:ind w:left="23" w:right="0"/>
              <w:jc w:val="left"/>
              <w:rPr>
                <w:rFonts w:ascii="Tahoma" w:hAnsi="Tahoma" w:cs="Tahoma"/>
                <w:bCs/>
              </w:rPr>
            </w:pPr>
            <w:r w:rsidRPr="00823C5D">
              <w:rPr>
                <w:rFonts w:ascii="Tahoma" w:hAnsi="Tahoma" w:cs="Tahoma"/>
                <w:bCs/>
              </w:rPr>
              <w:t xml:space="preserve">Dose elevada, ritmo de infusão rápido, grupo sanguíneo </w:t>
            </w:r>
            <w:proofErr w:type="spellStart"/>
            <w:r w:rsidRPr="00823C5D">
              <w:rPr>
                <w:rFonts w:ascii="Tahoma" w:hAnsi="Tahoma" w:cs="Tahoma"/>
                <w:bCs/>
              </w:rPr>
              <w:t>não-O</w:t>
            </w:r>
            <w:proofErr w:type="spellEnd"/>
            <w:r w:rsidRPr="00823C5D">
              <w:rPr>
                <w:rFonts w:ascii="Tahoma" w:hAnsi="Tahoma" w:cs="Tahoma"/>
                <w:bCs/>
              </w:rPr>
              <w:t>, doença inflamatória ativa.</w:t>
            </w:r>
          </w:p>
        </w:tc>
      </w:tr>
    </w:tbl>
    <w:p w:rsidR="00D24107" w:rsidRDefault="00A112D1" w:rsidP="00B50FFF">
      <w:pPr>
        <w:ind w:left="0" w:right="0"/>
        <w:rPr>
          <w:rFonts w:ascii="Tahoma" w:hAnsi="Tahoma" w:cs="Tahoma"/>
        </w:rPr>
      </w:pPr>
      <w:r>
        <w:rPr>
          <w:rFonts w:ascii="Tahoma" w:hAnsi="Tahoma" w:cs="Tahoma"/>
          <w:noProof/>
          <w:lang w:eastAsia="pt-PT"/>
        </w:rPr>
        <mc:AlternateContent>
          <mc:Choice Requires="wps">
            <w:drawing>
              <wp:anchor distT="0" distB="0" distL="114300" distR="114300" simplePos="0" relativeHeight="251659264" behindDoc="0" locked="0" layoutInCell="1" allowOverlap="1">
                <wp:simplePos x="0" y="0"/>
                <wp:positionH relativeFrom="column">
                  <wp:posOffset>-108585</wp:posOffset>
                </wp:positionH>
                <wp:positionV relativeFrom="paragraph">
                  <wp:posOffset>2540</wp:posOffset>
                </wp:positionV>
                <wp:extent cx="3521075" cy="300990"/>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3521075" cy="300990"/>
                        </a:xfrm>
                        <a:prstGeom prst="rect">
                          <a:avLst/>
                        </a:prstGeom>
                        <a:noFill/>
                        <a:ln w="6350">
                          <a:noFill/>
                        </a:ln>
                      </wps:spPr>
                      <wps:txbx>
                        <w:txbxContent>
                          <w:p w:rsidR="00B50FFF" w:rsidRPr="00254B11" w:rsidRDefault="00B50FFF" w:rsidP="00B50FFF">
                            <w:pPr>
                              <w:ind w:right="0"/>
                              <w:rPr>
                                <w:rFonts w:ascii="Tahoma" w:hAnsi="Tahoma" w:cs="Tahoma"/>
                              </w:rPr>
                            </w:pPr>
                            <w:r w:rsidRPr="00823C5D">
                              <w:rPr>
                                <w:rFonts w:ascii="Tahoma" w:hAnsi="Tahoma" w:cs="Tahoma"/>
                                <w:b/>
                                <w:bCs/>
                              </w:rPr>
                              <w:t xml:space="preserve">Quadro 1. </w:t>
                            </w:r>
                            <w:r w:rsidRPr="00254B11">
                              <w:rPr>
                                <w:rFonts w:ascii="Tahoma" w:hAnsi="Tahoma" w:cs="Tahoma"/>
                              </w:rPr>
                              <w:t xml:space="preserve">Adaptado de </w:t>
                            </w:r>
                            <w:proofErr w:type="spellStart"/>
                            <w:r w:rsidRPr="00254B11">
                              <w:rPr>
                                <w:rFonts w:ascii="Tahoma" w:hAnsi="Tahoma" w:cs="Tahoma"/>
                              </w:rPr>
                              <w:t>Ref</w:t>
                            </w:r>
                            <w:proofErr w:type="spellEnd"/>
                            <w:r w:rsidRPr="00254B11">
                              <w:rPr>
                                <w:rFonts w:ascii="Tahoma" w:hAnsi="Tahoma" w:cs="Tahoma"/>
                              </w:rPr>
                              <w:t>. 4.</w:t>
                            </w:r>
                          </w:p>
                          <w:p w:rsidR="00B50FFF" w:rsidRDefault="00B50FF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id="Caixa de Texto 18" o:spid="_x0000_s1027" type="#_x0000_t202" style="position:absolute;left:0;text-align:left;margin-left:-8.55pt;margin-top:.2pt;width:277.25pt;height:23.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" filled="f" stroked="f" strokeweight=".5pt">
                <v:textbox>
                  <w:txbxContent>
                    <w:p w:rsidR="00B50FFF" w:rsidRPr="00254B11" w:rsidRDefault="00B50FFF" w:rsidP="00B50FFF">
                      <w:pPr>
                        <w:ind w:right="0"/>
                        <w:rPr>
                          <w:rFonts w:ascii="Tahoma" w:hAnsi="Tahoma" w:cs="Tahoma"/>
                        </w:rPr>
                      </w:pPr>
                      <w:r w:rsidRPr="00823C5D">
                        <w:rPr>
                          <w:rFonts w:ascii="Tahoma" w:hAnsi="Tahoma" w:cs="Tahoma"/>
                          <w:b/>
                          <w:bCs/>
                        </w:rPr>
                        <w:t xml:space="preserve">Quadro 1. </w:t>
                      </w:r>
                      <w:r w:rsidRPr="00254B11">
                        <w:rPr>
                          <w:rFonts w:ascii="Tahoma" w:hAnsi="Tahoma" w:cs="Tahoma"/>
                        </w:rPr>
                        <w:t xml:space="preserve">Adaptado de </w:t>
                      </w:r>
                      <w:proofErr w:type="spellStart"/>
                      <w:r w:rsidRPr="00254B11">
                        <w:rPr>
                          <w:rFonts w:ascii="Tahoma" w:hAnsi="Tahoma" w:cs="Tahoma"/>
                        </w:rPr>
                        <w:t>Ref</w:t>
                      </w:r>
                      <w:proofErr w:type="spellEnd"/>
                      <w:r w:rsidRPr="00254B11">
                        <w:rPr>
                          <w:rFonts w:ascii="Tahoma" w:hAnsi="Tahoma" w:cs="Tahoma"/>
                        </w:rPr>
                        <w:t>. 4.</w:t>
                      </w:r>
                    </w:p>
                    <w:p w:rsidR="00B50FFF" w:rsidRDefault="00B50FFF">
                      <w:pPr>
                        <w:ind w:left="0"/>
                      </w:pPr>
                    </w:p>
                  </w:txbxContent>
                </v:textbox>
              </v:shape>
            </w:pict>
          </mc:Fallback>
        </mc:AlternateContent>
      </w:r>
    </w:p>
    <w:p w:rsidR="00823C5D" w:rsidRPr="00823C5D" w:rsidRDefault="00823C5D" w:rsidP="006F3878">
      <w:pPr>
        <w:ind w:right="0"/>
        <w:rPr>
          <w:rFonts w:ascii="Tahoma" w:hAnsi="Tahoma" w:cs="Tahoma"/>
          <w:b/>
          <w:bCs/>
        </w:rPr>
      </w:pPr>
    </w:p>
    <w:p w:rsidR="00823C5D" w:rsidRPr="00823C5D" w:rsidRDefault="00823C5D" w:rsidP="006F3878">
      <w:pPr>
        <w:pStyle w:val="NormalWeb"/>
        <w:spacing w:before="0" w:beforeAutospacing="0" w:after="0" w:afterAutospacing="0" w:line="360" w:lineRule="auto"/>
        <w:ind w:right="0"/>
        <w:rPr>
          <w:rFonts w:ascii="Tahoma" w:hAnsi="Tahoma" w:cs="Tahoma"/>
          <w:sz w:val="22"/>
          <w:szCs w:val="22"/>
        </w:rPr>
      </w:pPr>
      <w:r w:rsidRPr="00823C5D">
        <w:rPr>
          <w:rFonts w:ascii="Tahoma" w:hAnsi="Tahoma" w:cs="Tahoma"/>
          <w:sz w:val="22"/>
          <w:szCs w:val="22"/>
        </w:rPr>
        <w:t xml:space="preserve">O processo de </w:t>
      </w:r>
      <w:r w:rsidRPr="00823C5D">
        <w:rPr>
          <w:rFonts w:ascii="Tahoma" w:hAnsi="Tahoma" w:cs="Tahoma"/>
          <w:sz w:val="22"/>
          <w:szCs w:val="22"/>
          <w:u w:val="single"/>
        </w:rPr>
        <w:t>minimização do risco</w:t>
      </w:r>
      <w:r w:rsidRPr="00823C5D">
        <w:rPr>
          <w:rFonts w:ascii="Tahoma" w:hAnsi="Tahoma" w:cs="Tahoma"/>
          <w:sz w:val="22"/>
          <w:szCs w:val="22"/>
        </w:rPr>
        <w:t xml:space="preserve"> passa por respeitar, em cada doente, os seguintes passos:</w:t>
      </w:r>
    </w:p>
    <w:p w:rsidR="00823C5D" w:rsidRPr="00823C5D" w:rsidRDefault="00823C5D" w:rsidP="00F30ACD">
      <w:pPr>
        <w:pStyle w:val="NormalWeb"/>
        <w:numPr>
          <w:ilvl w:val="0"/>
          <w:numId w:val="30"/>
        </w:numPr>
        <w:spacing w:before="0" w:beforeAutospacing="0" w:after="0" w:afterAutospacing="0" w:line="360" w:lineRule="auto"/>
        <w:ind w:left="851" w:right="0" w:hanging="284"/>
        <w:rPr>
          <w:rFonts w:ascii="Tahoma" w:hAnsi="Tahoma" w:cs="Tahoma"/>
          <w:sz w:val="22"/>
          <w:szCs w:val="22"/>
        </w:rPr>
      </w:pPr>
      <w:r w:rsidRPr="00823C5D">
        <w:rPr>
          <w:rFonts w:ascii="Tahoma" w:hAnsi="Tahoma" w:cs="Tahoma"/>
          <w:sz w:val="22"/>
          <w:szCs w:val="22"/>
        </w:rPr>
        <w:t>Avaliar o risco individual conforme identificado no quadro 1</w:t>
      </w:r>
    </w:p>
    <w:p w:rsidR="00823C5D" w:rsidRPr="00823C5D" w:rsidRDefault="00823C5D" w:rsidP="00F30ACD">
      <w:pPr>
        <w:pStyle w:val="NormalWeb"/>
        <w:numPr>
          <w:ilvl w:val="0"/>
          <w:numId w:val="30"/>
        </w:numPr>
        <w:spacing w:before="0" w:beforeAutospacing="0" w:after="0" w:afterAutospacing="0" w:line="360" w:lineRule="auto"/>
        <w:ind w:left="851" w:right="0" w:hanging="284"/>
        <w:rPr>
          <w:rFonts w:ascii="Tahoma" w:hAnsi="Tahoma" w:cs="Tahoma"/>
          <w:sz w:val="22"/>
          <w:szCs w:val="22"/>
        </w:rPr>
      </w:pPr>
      <w:r w:rsidRPr="00823C5D">
        <w:rPr>
          <w:rFonts w:ascii="Tahoma" w:hAnsi="Tahoma" w:cs="Tahoma"/>
          <w:sz w:val="22"/>
          <w:szCs w:val="22"/>
        </w:rPr>
        <w:t>Reduzir a velocidade de perfusão: nos primeiros 30 min não mais de 1 ml/min; depois dos 30 min não mais de 3 ml/min.</w:t>
      </w:r>
    </w:p>
    <w:p w:rsidR="00823C5D" w:rsidRPr="00823C5D" w:rsidRDefault="00823C5D" w:rsidP="00F30ACD">
      <w:pPr>
        <w:pStyle w:val="NormalWeb"/>
        <w:numPr>
          <w:ilvl w:val="0"/>
          <w:numId w:val="30"/>
        </w:numPr>
        <w:spacing w:before="0" w:beforeAutospacing="0" w:after="0" w:afterAutospacing="0" w:line="360" w:lineRule="auto"/>
        <w:ind w:left="851" w:right="0" w:hanging="284"/>
        <w:rPr>
          <w:rFonts w:ascii="Tahoma" w:hAnsi="Tahoma" w:cs="Tahoma"/>
          <w:sz w:val="22"/>
          <w:szCs w:val="22"/>
        </w:rPr>
      </w:pPr>
      <w:r w:rsidRPr="00823C5D">
        <w:rPr>
          <w:rFonts w:ascii="Tahoma" w:hAnsi="Tahoma" w:cs="Tahoma"/>
          <w:sz w:val="22"/>
          <w:szCs w:val="22"/>
        </w:rPr>
        <w:t xml:space="preserve">Ponderar </w:t>
      </w:r>
      <w:proofErr w:type="spellStart"/>
      <w:r w:rsidRPr="00823C5D">
        <w:rPr>
          <w:rFonts w:ascii="Tahoma" w:hAnsi="Tahoma" w:cs="Tahoma"/>
          <w:sz w:val="22"/>
          <w:szCs w:val="22"/>
        </w:rPr>
        <w:t>premedicação</w:t>
      </w:r>
      <w:proofErr w:type="spellEnd"/>
      <w:r w:rsidRPr="00823C5D">
        <w:rPr>
          <w:rFonts w:ascii="Tahoma" w:hAnsi="Tahoma" w:cs="Tahoma"/>
          <w:sz w:val="22"/>
          <w:szCs w:val="22"/>
        </w:rPr>
        <w:t xml:space="preserve"> com </w:t>
      </w:r>
      <w:proofErr w:type="spellStart"/>
      <w:r w:rsidRPr="00823C5D">
        <w:rPr>
          <w:rFonts w:ascii="Tahoma" w:hAnsi="Tahoma" w:cs="Tahoma"/>
          <w:sz w:val="22"/>
          <w:szCs w:val="22"/>
        </w:rPr>
        <w:t>antihistamínico</w:t>
      </w:r>
      <w:proofErr w:type="spellEnd"/>
      <w:r w:rsidRPr="00823C5D">
        <w:rPr>
          <w:rFonts w:ascii="Tahoma" w:hAnsi="Tahoma" w:cs="Tahoma"/>
          <w:sz w:val="22"/>
          <w:szCs w:val="22"/>
        </w:rPr>
        <w:t>, corticosteroide ou AINE.</w:t>
      </w:r>
      <w:r w:rsidRPr="00823C5D">
        <w:rPr>
          <w:rFonts w:ascii="Tahoma" w:hAnsi="Tahoma" w:cs="Tahoma"/>
          <w:b/>
          <w:sz w:val="22"/>
          <w:szCs w:val="22"/>
        </w:rPr>
        <w:t xml:space="preserve"> </w:t>
      </w:r>
    </w:p>
    <w:p w:rsidR="00823C5D" w:rsidRPr="00823C5D" w:rsidRDefault="00823C5D" w:rsidP="00F30ACD">
      <w:pPr>
        <w:pStyle w:val="NormalWeb"/>
        <w:numPr>
          <w:ilvl w:val="0"/>
          <w:numId w:val="30"/>
        </w:numPr>
        <w:spacing w:before="0" w:beforeAutospacing="0" w:after="0" w:afterAutospacing="0" w:line="360" w:lineRule="auto"/>
        <w:ind w:left="851" w:right="0" w:hanging="284"/>
        <w:rPr>
          <w:rFonts w:ascii="Tahoma" w:hAnsi="Tahoma" w:cs="Tahoma"/>
          <w:sz w:val="22"/>
          <w:szCs w:val="22"/>
        </w:rPr>
      </w:pPr>
      <w:r w:rsidRPr="00823C5D">
        <w:rPr>
          <w:rFonts w:ascii="Tahoma" w:hAnsi="Tahoma" w:cs="Tahoma"/>
          <w:b/>
          <w:sz w:val="22"/>
          <w:szCs w:val="22"/>
        </w:rPr>
        <w:t>Interromper de imediato a perfusão se forem identificados efeitos adversos graves!</w:t>
      </w:r>
    </w:p>
    <w:p w:rsidR="00823C5D" w:rsidRPr="00823C5D" w:rsidRDefault="00823C5D" w:rsidP="00F30ACD">
      <w:pPr>
        <w:pStyle w:val="NormalWeb"/>
        <w:numPr>
          <w:ilvl w:val="0"/>
          <w:numId w:val="30"/>
        </w:numPr>
        <w:spacing w:before="0" w:beforeAutospacing="0" w:after="0" w:afterAutospacing="0" w:line="360" w:lineRule="auto"/>
        <w:ind w:left="851" w:right="0" w:hanging="284"/>
        <w:rPr>
          <w:rFonts w:ascii="Tahoma" w:hAnsi="Tahoma" w:cs="Tahoma"/>
          <w:sz w:val="22"/>
          <w:szCs w:val="22"/>
        </w:rPr>
      </w:pPr>
      <w:r w:rsidRPr="00823C5D">
        <w:rPr>
          <w:rFonts w:ascii="Tahoma" w:hAnsi="Tahoma" w:cs="Tahoma"/>
          <w:sz w:val="22"/>
          <w:szCs w:val="22"/>
        </w:rPr>
        <w:t>Ponderar a mudança de administração intravenosa para subcutânea, nos tratamentos crónicos de substituição.</w:t>
      </w:r>
    </w:p>
    <w:p w:rsidR="00823C5D" w:rsidRPr="00823C5D" w:rsidRDefault="00823C5D" w:rsidP="00F30ACD">
      <w:pPr>
        <w:pStyle w:val="NormalWeb"/>
        <w:numPr>
          <w:ilvl w:val="0"/>
          <w:numId w:val="30"/>
        </w:numPr>
        <w:spacing w:before="0" w:beforeAutospacing="0" w:after="0" w:afterAutospacing="0" w:line="360" w:lineRule="auto"/>
        <w:ind w:left="851" w:right="0" w:hanging="284"/>
        <w:rPr>
          <w:rFonts w:ascii="Tahoma" w:hAnsi="Tahoma" w:cs="Tahoma"/>
          <w:sz w:val="22"/>
          <w:szCs w:val="22"/>
        </w:rPr>
      </w:pPr>
      <w:r w:rsidRPr="00823C5D">
        <w:rPr>
          <w:rFonts w:ascii="Tahoma" w:hAnsi="Tahoma" w:cs="Tahoma"/>
          <w:sz w:val="22"/>
          <w:szCs w:val="22"/>
        </w:rPr>
        <w:t xml:space="preserve">Ponderar a mudança de marca de </w:t>
      </w:r>
      <w:proofErr w:type="spellStart"/>
      <w:r w:rsidRPr="00823C5D">
        <w:rPr>
          <w:rFonts w:ascii="Tahoma" w:hAnsi="Tahoma" w:cs="Tahoma"/>
          <w:sz w:val="22"/>
          <w:szCs w:val="22"/>
        </w:rPr>
        <w:t>IgHN</w:t>
      </w:r>
      <w:proofErr w:type="spellEnd"/>
      <w:r w:rsidRPr="00823C5D">
        <w:rPr>
          <w:rFonts w:ascii="Tahoma" w:hAnsi="Tahoma" w:cs="Tahoma"/>
          <w:sz w:val="22"/>
          <w:szCs w:val="22"/>
        </w:rPr>
        <w:t xml:space="preserve"> em doentes com reações adversas, tendo em conta características farmacológicas como o teor de sacarose e a quantidade de </w:t>
      </w:r>
      <w:proofErr w:type="spellStart"/>
      <w:r w:rsidRPr="00823C5D">
        <w:rPr>
          <w:rFonts w:ascii="Tahoma" w:hAnsi="Tahoma" w:cs="Tahoma"/>
          <w:sz w:val="22"/>
          <w:szCs w:val="22"/>
        </w:rPr>
        <w:t>IgA</w:t>
      </w:r>
      <w:proofErr w:type="spellEnd"/>
      <w:r w:rsidRPr="00823C5D">
        <w:rPr>
          <w:rFonts w:ascii="Tahoma" w:hAnsi="Tahoma" w:cs="Tahoma"/>
          <w:sz w:val="22"/>
          <w:szCs w:val="22"/>
        </w:rPr>
        <w:t>.</w:t>
      </w:r>
    </w:p>
    <w:p w:rsidR="00B50FFF" w:rsidRPr="000457DF" w:rsidRDefault="00823C5D" w:rsidP="000457DF">
      <w:pPr>
        <w:pStyle w:val="NormalWeb"/>
        <w:numPr>
          <w:ilvl w:val="0"/>
          <w:numId w:val="30"/>
        </w:numPr>
        <w:spacing w:before="0" w:beforeAutospacing="0" w:after="0" w:afterAutospacing="0" w:line="360" w:lineRule="auto"/>
        <w:ind w:left="851" w:right="0" w:hanging="284"/>
        <w:rPr>
          <w:rFonts w:ascii="Tahoma" w:hAnsi="Tahoma" w:cs="Tahoma"/>
          <w:sz w:val="22"/>
          <w:szCs w:val="22"/>
        </w:rPr>
      </w:pPr>
      <w:r w:rsidRPr="00823C5D">
        <w:rPr>
          <w:rFonts w:ascii="Tahoma" w:hAnsi="Tahoma" w:cs="Tahoma"/>
          <w:sz w:val="22"/>
          <w:szCs w:val="22"/>
        </w:rPr>
        <w:t>Implementar um processo de monitorização de segurança</w:t>
      </w:r>
    </w:p>
    <w:p w:rsidR="00823C5D" w:rsidRPr="00823C5D" w:rsidRDefault="00823C5D" w:rsidP="006F3878">
      <w:pPr>
        <w:ind w:right="0"/>
        <w:rPr>
          <w:rFonts w:ascii="Tahoma" w:hAnsi="Tahoma" w:cs="Tahoma"/>
          <w:bCs/>
          <w:u w:val="single"/>
        </w:rPr>
      </w:pPr>
      <w:r w:rsidRPr="00823C5D">
        <w:rPr>
          <w:rFonts w:ascii="Tahoma" w:hAnsi="Tahoma" w:cs="Tahoma"/>
          <w:bCs/>
          <w:u w:val="single"/>
        </w:rPr>
        <w:lastRenderedPageBreak/>
        <w:t>Monitorização da segurança:</w:t>
      </w:r>
    </w:p>
    <w:p w:rsidR="00823C5D" w:rsidRPr="00823C5D" w:rsidRDefault="00823C5D" w:rsidP="006F3878">
      <w:pPr>
        <w:ind w:right="0"/>
        <w:rPr>
          <w:rFonts w:ascii="Tahoma" w:hAnsi="Tahoma" w:cs="Tahoma"/>
          <w:bCs/>
          <w:u w:val="single"/>
        </w:rPr>
      </w:pP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bCs/>
          <w:color w:val="auto"/>
          <w:sz w:val="22"/>
          <w:szCs w:val="22"/>
        </w:rPr>
        <w:t>Parâmetros clínicos:</w:t>
      </w: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No tratamento com formulações que contêm sacarose dever-se-á monitorizar sintomatologia associada a diminuição do débito urinário, ganho súbito de peso, retenção de fluidos/edema e/ou taquipneia. </w:t>
      </w:r>
    </w:p>
    <w:p w:rsidR="00823C5D" w:rsidRPr="00823C5D" w:rsidRDefault="00823C5D" w:rsidP="006F3878">
      <w:pPr>
        <w:ind w:right="0"/>
        <w:rPr>
          <w:rFonts w:ascii="Tahoma" w:hAnsi="Tahoma" w:cs="Tahoma"/>
          <w:bCs/>
          <w:u w:val="single"/>
        </w:rPr>
      </w:pPr>
      <w:r w:rsidRPr="00823C5D">
        <w:rPr>
          <w:rFonts w:ascii="Tahoma" w:hAnsi="Tahoma" w:cs="Tahoma"/>
        </w:rPr>
        <w:t>Devem ser monitorizados os efeitos adversos durante e após a administração.</w:t>
      </w:r>
    </w:p>
    <w:p w:rsidR="00823C5D" w:rsidRPr="00823C5D" w:rsidRDefault="00823C5D" w:rsidP="006F3878">
      <w:pPr>
        <w:pStyle w:val="Default"/>
        <w:spacing w:line="360" w:lineRule="auto"/>
        <w:ind w:right="0"/>
        <w:rPr>
          <w:rFonts w:ascii="Tahoma" w:hAnsi="Tahoma" w:cs="Tahoma"/>
          <w:bCs/>
          <w:color w:val="auto"/>
          <w:sz w:val="22"/>
          <w:szCs w:val="22"/>
        </w:rPr>
      </w:pP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bCs/>
          <w:color w:val="auto"/>
          <w:sz w:val="22"/>
          <w:szCs w:val="22"/>
        </w:rPr>
        <w:t xml:space="preserve">Parâmetros laboratoriais: </w:t>
      </w: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No tratamento com concentrados que contêm sacarose dever-se-á avaliar a função renal ao início e durante o tratamento de forma periódica.</w:t>
      </w:r>
    </w:p>
    <w:p w:rsidR="00823C5D" w:rsidRPr="00823C5D" w:rsidRDefault="00823C5D" w:rsidP="006F3878">
      <w:pPr>
        <w:pStyle w:val="Default"/>
        <w:spacing w:line="360" w:lineRule="auto"/>
        <w:ind w:right="0"/>
        <w:rPr>
          <w:rFonts w:ascii="Tahoma" w:hAnsi="Tahoma" w:cs="Tahoma"/>
          <w:color w:val="auto"/>
          <w:sz w:val="22"/>
          <w:szCs w:val="22"/>
        </w:rPr>
      </w:pPr>
      <w:r w:rsidRPr="00823C5D">
        <w:rPr>
          <w:rFonts w:ascii="Tahoma" w:hAnsi="Tahoma" w:cs="Tahoma"/>
          <w:color w:val="auto"/>
          <w:sz w:val="22"/>
          <w:szCs w:val="22"/>
        </w:rPr>
        <w:t xml:space="preserve">Se houver suspeita de insuficiência respiratória após transfusão, deverão ser pesquisados anticorpos </w:t>
      </w:r>
      <w:proofErr w:type="spellStart"/>
      <w:r w:rsidRPr="00823C5D">
        <w:rPr>
          <w:rFonts w:ascii="Tahoma" w:hAnsi="Tahoma" w:cs="Tahoma"/>
          <w:color w:val="auto"/>
          <w:sz w:val="22"/>
          <w:szCs w:val="22"/>
        </w:rPr>
        <w:t>anti-neutrófilo</w:t>
      </w:r>
      <w:proofErr w:type="spellEnd"/>
      <w:r w:rsidRPr="00823C5D">
        <w:rPr>
          <w:rFonts w:ascii="Tahoma" w:hAnsi="Tahoma" w:cs="Tahoma"/>
          <w:color w:val="auto"/>
          <w:sz w:val="22"/>
          <w:szCs w:val="22"/>
        </w:rPr>
        <w:t xml:space="preserve"> no produto e no doente. </w:t>
      </w:r>
    </w:p>
    <w:p w:rsidR="00823C5D" w:rsidRPr="00823C5D" w:rsidRDefault="00823C5D" w:rsidP="006F3878">
      <w:pPr>
        <w:ind w:right="0"/>
        <w:rPr>
          <w:rFonts w:ascii="Tahoma" w:hAnsi="Tahoma" w:cs="Tahoma"/>
          <w:u w:val="single"/>
        </w:rPr>
      </w:pPr>
      <w:r w:rsidRPr="00823C5D">
        <w:rPr>
          <w:rFonts w:ascii="Tahoma" w:hAnsi="Tahoma" w:cs="Tahoma"/>
        </w:rPr>
        <w:t xml:space="preserve">Deve ser feita determinação inicial da viscosidade sanguínea em doentes com risco de </w:t>
      </w:r>
      <w:proofErr w:type="spellStart"/>
      <w:r w:rsidRPr="00823C5D">
        <w:rPr>
          <w:rFonts w:ascii="Tahoma" w:hAnsi="Tahoma" w:cs="Tahoma"/>
        </w:rPr>
        <w:t>hiperviscosidade</w:t>
      </w:r>
      <w:proofErr w:type="spellEnd"/>
      <w:r w:rsidRPr="00823C5D">
        <w:rPr>
          <w:rFonts w:ascii="Tahoma" w:hAnsi="Tahoma" w:cs="Tahoma"/>
        </w:rPr>
        <w:t xml:space="preserve">. Os doentes com </w:t>
      </w:r>
      <w:proofErr w:type="spellStart"/>
      <w:r w:rsidRPr="00823C5D">
        <w:rPr>
          <w:rFonts w:ascii="Tahoma" w:hAnsi="Tahoma" w:cs="Tahoma"/>
        </w:rPr>
        <w:t>hiperviscosidade</w:t>
      </w:r>
      <w:proofErr w:type="spellEnd"/>
      <w:r w:rsidRPr="00823C5D">
        <w:rPr>
          <w:rFonts w:ascii="Tahoma" w:hAnsi="Tahoma" w:cs="Tahoma"/>
        </w:rPr>
        <w:t xml:space="preserve"> têm risco de eventos trombóticos durante a terapêutica com </w:t>
      </w:r>
      <w:proofErr w:type="spellStart"/>
      <w:r w:rsidRPr="00823C5D">
        <w:rPr>
          <w:rFonts w:ascii="Tahoma" w:hAnsi="Tahoma" w:cs="Tahoma"/>
        </w:rPr>
        <w:t>IgHN</w:t>
      </w:r>
      <w:proofErr w:type="spellEnd"/>
      <w:r w:rsidRPr="00823C5D">
        <w:rPr>
          <w:rFonts w:ascii="Tahoma" w:hAnsi="Tahoma" w:cs="Tahoma"/>
        </w:rPr>
        <w:t>.</w:t>
      </w:r>
    </w:p>
    <w:p w:rsidR="00823C5D" w:rsidRPr="00823C5D" w:rsidRDefault="00823C5D" w:rsidP="00F95EE9">
      <w:pPr>
        <w:ind w:right="0"/>
        <w:jc w:val="left"/>
        <w:rPr>
          <w:rFonts w:ascii="Tahoma" w:hAnsi="Tahoma" w:cs="Tahoma"/>
          <w:u w:val="single"/>
        </w:rPr>
      </w:pPr>
    </w:p>
    <w:p w:rsidR="00823C5D" w:rsidRPr="00823C5D" w:rsidRDefault="00823C5D" w:rsidP="00F95EE9">
      <w:pPr>
        <w:pStyle w:val="NormalWeb"/>
        <w:spacing w:before="0" w:beforeAutospacing="0" w:after="0" w:afterAutospacing="0" w:line="360" w:lineRule="auto"/>
        <w:ind w:right="0"/>
        <w:jc w:val="left"/>
        <w:rPr>
          <w:rFonts w:ascii="Tahoma" w:hAnsi="Tahoma" w:cs="Tahoma"/>
          <w:bCs/>
          <w:sz w:val="22"/>
          <w:szCs w:val="22"/>
          <w:u w:val="single"/>
        </w:rPr>
      </w:pPr>
      <w:r w:rsidRPr="00823C5D">
        <w:rPr>
          <w:rFonts w:ascii="Tahoma" w:hAnsi="Tahoma" w:cs="Tahoma"/>
          <w:bCs/>
          <w:sz w:val="22"/>
          <w:szCs w:val="22"/>
          <w:u w:val="single"/>
        </w:rPr>
        <w:t>Recomendações para a redução do risco de ocorrência de Insuficiência Renal Aguda:</w:t>
      </w:r>
    </w:p>
    <w:p w:rsidR="00823C5D" w:rsidRPr="00823C5D" w:rsidRDefault="00823C5D" w:rsidP="00F95EE9">
      <w:pPr>
        <w:pStyle w:val="NormalWeb"/>
        <w:spacing w:before="0" w:beforeAutospacing="0" w:after="0" w:afterAutospacing="0" w:line="360" w:lineRule="auto"/>
        <w:ind w:right="0"/>
        <w:jc w:val="left"/>
        <w:rPr>
          <w:rFonts w:ascii="Tahoma" w:hAnsi="Tahoma" w:cs="Tahoma"/>
          <w:bCs/>
          <w:sz w:val="22"/>
          <w:szCs w:val="22"/>
          <w:u w:val="single"/>
        </w:rPr>
      </w:pPr>
    </w:p>
    <w:p w:rsidR="00823C5D" w:rsidRPr="00823C5D" w:rsidRDefault="00823C5D" w:rsidP="00F95EE9">
      <w:pPr>
        <w:pStyle w:val="Default"/>
        <w:spacing w:line="360" w:lineRule="auto"/>
        <w:ind w:right="0"/>
        <w:jc w:val="left"/>
        <w:rPr>
          <w:rFonts w:ascii="Tahoma" w:hAnsi="Tahoma" w:cs="Tahoma"/>
          <w:color w:val="auto"/>
          <w:sz w:val="22"/>
          <w:szCs w:val="22"/>
        </w:rPr>
      </w:pPr>
      <w:r w:rsidRPr="00823C5D">
        <w:rPr>
          <w:rFonts w:ascii="Tahoma" w:hAnsi="Tahoma" w:cs="Tahoma"/>
          <w:color w:val="auto"/>
          <w:sz w:val="22"/>
          <w:szCs w:val="22"/>
        </w:rPr>
        <w:t xml:space="preserve">Assegurar adequada hidratação prévia ao início de terapêutica. </w:t>
      </w:r>
    </w:p>
    <w:p w:rsidR="00823C5D" w:rsidRPr="00823C5D" w:rsidRDefault="00823C5D" w:rsidP="00F95EE9">
      <w:pPr>
        <w:pStyle w:val="Default"/>
        <w:spacing w:line="360" w:lineRule="auto"/>
        <w:ind w:right="0"/>
        <w:jc w:val="left"/>
        <w:rPr>
          <w:rFonts w:ascii="Tahoma" w:hAnsi="Tahoma" w:cs="Tahoma"/>
          <w:iCs/>
          <w:color w:val="auto"/>
          <w:sz w:val="22"/>
          <w:szCs w:val="22"/>
        </w:rPr>
      </w:pPr>
      <w:r w:rsidRPr="00823C5D">
        <w:rPr>
          <w:rFonts w:ascii="Tahoma" w:hAnsi="Tahoma" w:cs="Tahoma"/>
          <w:color w:val="auto"/>
          <w:sz w:val="22"/>
          <w:szCs w:val="22"/>
        </w:rPr>
        <w:t>Ter particular precaução em doentes com risco aumentado para lesão renal aguda (Quadro 1).</w:t>
      </w:r>
      <w:r w:rsidRPr="00823C5D">
        <w:rPr>
          <w:rFonts w:ascii="Tahoma" w:hAnsi="Tahoma" w:cs="Tahoma"/>
          <w:iCs/>
          <w:color w:val="auto"/>
          <w:sz w:val="22"/>
          <w:szCs w:val="22"/>
        </w:rPr>
        <w:t xml:space="preserve"> </w:t>
      </w:r>
    </w:p>
    <w:p w:rsidR="00823C5D" w:rsidRPr="00823C5D" w:rsidRDefault="00823C5D" w:rsidP="00F95EE9">
      <w:pPr>
        <w:pStyle w:val="Default"/>
        <w:spacing w:line="360" w:lineRule="auto"/>
        <w:ind w:right="0"/>
        <w:jc w:val="left"/>
        <w:rPr>
          <w:rFonts w:ascii="Tahoma" w:hAnsi="Tahoma" w:cs="Tahoma"/>
          <w:color w:val="auto"/>
          <w:sz w:val="22"/>
          <w:szCs w:val="22"/>
        </w:rPr>
      </w:pPr>
      <w:r w:rsidRPr="00823C5D">
        <w:rPr>
          <w:rFonts w:ascii="Tahoma" w:hAnsi="Tahoma" w:cs="Tahoma"/>
          <w:color w:val="auto"/>
          <w:sz w:val="22"/>
          <w:szCs w:val="22"/>
        </w:rPr>
        <w:t xml:space="preserve">Não exceder a dose máxima de </w:t>
      </w:r>
      <w:proofErr w:type="spellStart"/>
      <w:r w:rsidRPr="00823C5D">
        <w:rPr>
          <w:rFonts w:ascii="Tahoma" w:hAnsi="Tahoma" w:cs="Tahoma"/>
          <w:color w:val="auto"/>
          <w:sz w:val="22"/>
          <w:szCs w:val="22"/>
        </w:rPr>
        <w:t>IgG</w:t>
      </w:r>
      <w:proofErr w:type="spellEnd"/>
      <w:r w:rsidRPr="00823C5D">
        <w:rPr>
          <w:rFonts w:ascii="Tahoma" w:hAnsi="Tahoma" w:cs="Tahoma"/>
          <w:color w:val="auto"/>
          <w:sz w:val="22"/>
          <w:szCs w:val="22"/>
        </w:rPr>
        <w:t xml:space="preserve"> recomendada para cada indicação terapêutica. </w:t>
      </w:r>
    </w:p>
    <w:p w:rsidR="00823C5D" w:rsidRPr="00823C5D" w:rsidRDefault="00823C5D" w:rsidP="00F95EE9">
      <w:pPr>
        <w:pStyle w:val="Default"/>
        <w:spacing w:line="360" w:lineRule="auto"/>
        <w:ind w:right="0"/>
        <w:jc w:val="left"/>
        <w:rPr>
          <w:rFonts w:ascii="Tahoma" w:hAnsi="Tahoma" w:cs="Tahoma"/>
          <w:color w:val="auto"/>
          <w:sz w:val="22"/>
          <w:szCs w:val="22"/>
        </w:rPr>
      </w:pPr>
      <w:r w:rsidRPr="00823C5D">
        <w:rPr>
          <w:rFonts w:ascii="Tahoma" w:hAnsi="Tahoma" w:cs="Tahoma"/>
          <w:color w:val="auto"/>
          <w:sz w:val="22"/>
          <w:szCs w:val="22"/>
        </w:rPr>
        <w:t xml:space="preserve">Em doentes c/ risco aumentado para ocorrência de lesão renal aguda ponderar: </w:t>
      </w:r>
    </w:p>
    <w:p w:rsidR="00823C5D" w:rsidRPr="00823C5D" w:rsidRDefault="00823C5D" w:rsidP="00F95EE9">
      <w:pPr>
        <w:pStyle w:val="Default"/>
        <w:spacing w:line="360" w:lineRule="auto"/>
        <w:ind w:left="708" w:right="0"/>
        <w:jc w:val="left"/>
        <w:rPr>
          <w:rFonts w:ascii="Tahoma" w:hAnsi="Tahoma" w:cs="Tahoma"/>
          <w:color w:val="auto"/>
          <w:sz w:val="22"/>
          <w:szCs w:val="22"/>
        </w:rPr>
      </w:pPr>
      <w:r w:rsidRPr="00823C5D">
        <w:rPr>
          <w:rFonts w:ascii="Tahoma" w:hAnsi="Tahoma" w:cs="Tahoma"/>
          <w:iCs/>
          <w:color w:val="auto"/>
          <w:sz w:val="22"/>
          <w:szCs w:val="22"/>
        </w:rPr>
        <w:t xml:space="preserve">- Redução de dose de </w:t>
      </w:r>
      <w:proofErr w:type="spellStart"/>
      <w:r w:rsidRPr="00823C5D">
        <w:rPr>
          <w:rFonts w:ascii="Tahoma" w:hAnsi="Tahoma" w:cs="Tahoma"/>
          <w:iCs/>
          <w:color w:val="auto"/>
          <w:sz w:val="22"/>
          <w:szCs w:val="22"/>
        </w:rPr>
        <w:t>IgHN</w:t>
      </w:r>
      <w:proofErr w:type="spellEnd"/>
      <w:r w:rsidRPr="00823C5D">
        <w:rPr>
          <w:rFonts w:ascii="Tahoma" w:hAnsi="Tahoma" w:cs="Tahoma"/>
          <w:iCs/>
          <w:color w:val="auto"/>
          <w:sz w:val="22"/>
          <w:szCs w:val="22"/>
        </w:rPr>
        <w:t xml:space="preserve">; </w:t>
      </w:r>
    </w:p>
    <w:p w:rsidR="00823C5D" w:rsidRPr="00823C5D" w:rsidRDefault="00823C5D" w:rsidP="00F95EE9">
      <w:pPr>
        <w:pStyle w:val="Default"/>
        <w:spacing w:line="360" w:lineRule="auto"/>
        <w:ind w:left="708" w:right="0"/>
        <w:jc w:val="left"/>
        <w:rPr>
          <w:rFonts w:ascii="Tahoma" w:hAnsi="Tahoma" w:cs="Tahoma"/>
          <w:color w:val="auto"/>
          <w:sz w:val="22"/>
          <w:szCs w:val="22"/>
        </w:rPr>
      </w:pPr>
      <w:r w:rsidRPr="00823C5D">
        <w:rPr>
          <w:rFonts w:ascii="Tahoma" w:hAnsi="Tahoma" w:cs="Tahoma"/>
          <w:iCs/>
          <w:color w:val="auto"/>
          <w:sz w:val="22"/>
          <w:szCs w:val="22"/>
        </w:rPr>
        <w:t xml:space="preserve">- Reconstituição/diluição à menor concentração praticável (em água para injetáveis); </w:t>
      </w:r>
    </w:p>
    <w:p w:rsidR="00823C5D" w:rsidRPr="00823C5D" w:rsidRDefault="00823C5D" w:rsidP="00F95EE9">
      <w:pPr>
        <w:pStyle w:val="Default"/>
        <w:spacing w:line="360" w:lineRule="auto"/>
        <w:ind w:left="708" w:right="0"/>
        <w:jc w:val="left"/>
        <w:rPr>
          <w:rFonts w:ascii="Tahoma" w:hAnsi="Tahoma" w:cs="Tahoma"/>
          <w:color w:val="auto"/>
          <w:sz w:val="22"/>
          <w:szCs w:val="22"/>
        </w:rPr>
      </w:pPr>
      <w:r w:rsidRPr="00823C5D">
        <w:rPr>
          <w:rFonts w:ascii="Tahoma" w:hAnsi="Tahoma" w:cs="Tahoma"/>
          <w:iCs/>
          <w:color w:val="auto"/>
          <w:sz w:val="22"/>
          <w:szCs w:val="22"/>
        </w:rPr>
        <w:t xml:space="preserve">- Administração à menor velocidade de perfusão praticável; </w:t>
      </w:r>
    </w:p>
    <w:p w:rsidR="00823C5D" w:rsidRPr="00823C5D" w:rsidRDefault="00823C5D" w:rsidP="00F95EE9">
      <w:pPr>
        <w:pStyle w:val="Default"/>
        <w:spacing w:line="360" w:lineRule="auto"/>
        <w:ind w:left="708" w:right="0"/>
        <w:jc w:val="left"/>
        <w:rPr>
          <w:rFonts w:ascii="Tahoma" w:hAnsi="Tahoma" w:cs="Tahoma"/>
          <w:color w:val="auto"/>
          <w:sz w:val="22"/>
          <w:szCs w:val="22"/>
        </w:rPr>
      </w:pPr>
      <w:r w:rsidRPr="00823C5D">
        <w:rPr>
          <w:rFonts w:ascii="Tahoma" w:hAnsi="Tahoma" w:cs="Tahoma"/>
          <w:iCs/>
          <w:color w:val="auto"/>
          <w:sz w:val="22"/>
          <w:szCs w:val="22"/>
        </w:rPr>
        <w:t xml:space="preserve">- Perfusão limitada a </w:t>
      </w:r>
      <w:r w:rsidRPr="00823C5D">
        <w:rPr>
          <w:rFonts w:ascii="Tahoma" w:hAnsi="Tahoma" w:cs="Tahoma"/>
          <w:bCs/>
          <w:iCs/>
          <w:color w:val="auto"/>
          <w:sz w:val="22"/>
          <w:szCs w:val="22"/>
        </w:rPr>
        <w:t xml:space="preserve">3 mg sacarose/Kg/min </w:t>
      </w:r>
      <w:r w:rsidRPr="00823C5D">
        <w:rPr>
          <w:rFonts w:ascii="Tahoma" w:hAnsi="Tahoma" w:cs="Tahoma"/>
          <w:iCs/>
          <w:color w:val="auto"/>
          <w:sz w:val="22"/>
          <w:szCs w:val="22"/>
        </w:rPr>
        <w:t xml:space="preserve">nos concentrados com sacarose; </w:t>
      </w:r>
    </w:p>
    <w:p w:rsidR="00823C5D" w:rsidRPr="00823C5D" w:rsidRDefault="00823C5D" w:rsidP="00F95EE9">
      <w:pPr>
        <w:pStyle w:val="Default"/>
        <w:spacing w:line="360" w:lineRule="auto"/>
        <w:ind w:left="708" w:right="0"/>
        <w:jc w:val="left"/>
        <w:rPr>
          <w:rFonts w:ascii="Tahoma" w:hAnsi="Tahoma" w:cs="Tahoma"/>
          <w:color w:val="auto"/>
          <w:sz w:val="22"/>
          <w:szCs w:val="22"/>
        </w:rPr>
      </w:pPr>
      <w:r w:rsidRPr="00823C5D">
        <w:rPr>
          <w:rFonts w:ascii="Tahoma" w:hAnsi="Tahoma" w:cs="Tahoma"/>
          <w:iCs/>
          <w:color w:val="auto"/>
          <w:sz w:val="22"/>
          <w:szCs w:val="22"/>
        </w:rPr>
        <w:t xml:space="preserve">- Ponderar mudança para uma marca de </w:t>
      </w:r>
      <w:proofErr w:type="spellStart"/>
      <w:r w:rsidRPr="00823C5D">
        <w:rPr>
          <w:rFonts w:ascii="Tahoma" w:hAnsi="Tahoma" w:cs="Tahoma"/>
          <w:iCs/>
          <w:color w:val="auto"/>
          <w:sz w:val="22"/>
          <w:szCs w:val="22"/>
        </w:rPr>
        <w:t>IgHN</w:t>
      </w:r>
      <w:proofErr w:type="spellEnd"/>
      <w:r w:rsidRPr="00823C5D">
        <w:rPr>
          <w:rFonts w:ascii="Tahoma" w:hAnsi="Tahoma" w:cs="Tahoma"/>
          <w:iCs/>
          <w:color w:val="auto"/>
          <w:sz w:val="22"/>
          <w:szCs w:val="22"/>
        </w:rPr>
        <w:t xml:space="preserve"> sem sacarose. </w:t>
      </w:r>
    </w:p>
    <w:p w:rsidR="00823C5D" w:rsidRPr="00823C5D" w:rsidRDefault="00823C5D" w:rsidP="00F95EE9">
      <w:pPr>
        <w:pStyle w:val="Default"/>
        <w:spacing w:line="360" w:lineRule="auto"/>
        <w:ind w:right="0"/>
        <w:jc w:val="left"/>
        <w:rPr>
          <w:rFonts w:ascii="Tahoma" w:hAnsi="Tahoma" w:cs="Tahoma"/>
          <w:color w:val="auto"/>
          <w:sz w:val="22"/>
          <w:szCs w:val="22"/>
        </w:rPr>
      </w:pPr>
      <w:r w:rsidRPr="00823C5D">
        <w:rPr>
          <w:rFonts w:ascii="Tahoma" w:hAnsi="Tahoma" w:cs="Tahoma"/>
          <w:color w:val="auto"/>
          <w:sz w:val="22"/>
          <w:szCs w:val="22"/>
        </w:rPr>
        <w:t xml:space="preserve">Monitorização da Função Renal através da determinação de: </w:t>
      </w:r>
    </w:p>
    <w:p w:rsidR="00823C5D" w:rsidRPr="00823C5D" w:rsidRDefault="00823C5D" w:rsidP="006F3878">
      <w:pPr>
        <w:pStyle w:val="Default"/>
        <w:spacing w:line="360" w:lineRule="auto"/>
        <w:ind w:left="708" w:right="0"/>
        <w:rPr>
          <w:rFonts w:ascii="Tahoma" w:hAnsi="Tahoma" w:cs="Tahoma"/>
          <w:color w:val="auto"/>
          <w:sz w:val="22"/>
          <w:szCs w:val="22"/>
        </w:rPr>
      </w:pPr>
      <w:r w:rsidRPr="00823C5D">
        <w:rPr>
          <w:rFonts w:ascii="Tahoma" w:hAnsi="Tahoma" w:cs="Tahoma"/>
          <w:iCs/>
          <w:color w:val="auto"/>
          <w:sz w:val="22"/>
          <w:szCs w:val="22"/>
        </w:rPr>
        <w:t xml:space="preserve">- Débito urinário; </w:t>
      </w:r>
    </w:p>
    <w:p w:rsidR="00823C5D" w:rsidRPr="00823C5D" w:rsidRDefault="00823C5D" w:rsidP="006F3878">
      <w:pPr>
        <w:pStyle w:val="Default"/>
        <w:spacing w:line="360" w:lineRule="auto"/>
        <w:ind w:left="708" w:right="0"/>
        <w:rPr>
          <w:rFonts w:ascii="Tahoma" w:hAnsi="Tahoma" w:cs="Tahoma"/>
          <w:color w:val="auto"/>
          <w:sz w:val="22"/>
          <w:szCs w:val="22"/>
        </w:rPr>
      </w:pPr>
      <w:r w:rsidRPr="00823C5D">
        <w:rPr>
          <w:rFonts w:ascii="Tahoma" w:hAnsi="Tahoma" w:cs="Tahoma"/>
          <w:iCs/>
          <w:color w:val="auto"/>
          <w:sz w:val="22"/>
          <w:szCs w:val="22"/>
        </w:rPr>
        <w:t>- Ureia sérica;</w:t>
      </w:r>
    </w:p>
    <w:p w:rsidR="00823C5D" w:rsidRPr="00823C5D" w:rsidRDefault="00823C5D" w:rsidP="006F3878">
      <w:pPr>
        <w:pStyle w:val="NormalWeb"/>
        <w:spacing w:before="0" w:beforeAutospacing="0" w:after="0" w:afterAutospacing="0" w:line="360" w:lineRule="auto"/>
        <w:ind w:left="708" w:right="0"/>
        <w:rPr>
          <w:rFonts w:ascii="Tahoma" w:hAnsi="Tahoma" w:cs="Tahoma"/>
          <w:bCs/>
          <w:sz w:val="22"/>
          <w:szCs w:val="22"/>
          <w:u w:val="single"/>
        </w:rPr>
      </w:pPr>
      <w:r w:rsidRPr="00823C5D">
        <w:rPr>
          <w:rFonts w:ascii="Tahoma" w:hAnsi="Tahoma" w:cs="Tahoma"/>
          <w:iCs/>
          <w:sz w:val="22"/>
          <w:szCs w:val="22"/>
        </w:rPr>
        <w:t>- Creatinina sérica.</w:t>
      </w:r>
    </w:p>
    <w:p w:rsidR="00823C5D" w:rsidRDefault="00823C5D" w:rsidP="006F3878">
      <w:pPr>
        <w:pStyle w:val="NormalWeb"/>
        <w:spacing w:before="0" w:beforeAutospacing="0" w:after="0" w:afterAutospacing="0" w:line="360" w:lineRule="auto"/>
        <w:ind w:right="0"/>
        <w:rPr>
          <w:rFonts w:ascii="Tahoma" w:hAnsi="Tahoma" w:cs="Tahoma"/>
          <w:sz w:val="22"/>
          <w:szCs w:val="22"/>
          <w:u w:val="single"/>
        </w:rPr>
      </w:pPr>
    </w:p>
    <w:p w:rsidR="00823C5D" w:rsidRPr="00823C5D" w:rsidRDefault="00823C5D" w:rsidP="006F3878">
      <w:pPr>
        <w:numPr>
          <w:ilvl w:val="1"/>
          <w:numId w:val="25"/>
        </w:numPr>
        <w:ind w:left="1134" w:right="0"/>
        <w:rPr>
          <w:rFonts w:ascii="Tahoma" w:hAnsi="Tahoma" w:cs="Tahoma"/>
          <w:u w:val="single"/>
        </w:rPr>
      </w:pPr>
      <w:r w:rsidRPr="00823C5D">
        <w:rPr>
          <w:rFonts w:ascii="Tahoma" w:hAnsi="Tahoma" w:cs="Tahoma"/>
          <w:b/>
        </w:rPr>
        <w:t>Utilização em indicações não aprovadas (</w:t>
      </w:r>
      <w:r w:rsidRPr="00823C5D">
        <w:rPr>
          <w:rFonts w:ascii="Tahoma" w:hAnsi="Tahoma" w:cs="Tahoma"/>
          <w:b/>
          <w:i/>
        </w:rPr>
        <w:t>off-label</w:t>
      </w:r>
      <w:r w:rsidRPr="00823C5D">
        <w:rPr>
          <w:rFonts w:ascii="Tahoma" w:hAnsi="Tahoma" w:cs="Tahoma"/>
          <w:b/>
        </w:rPr>
        <w:t>)</w:t>
      </w:r>
    </w:p>
    <w:p w:rsidR="00823C5D" w:rsidRPr="00823C5D" w:rsidRDefault="00823C5D" w:rsidP="006F3878">
      <w:pPr>
        <w:ind w:right="0"/>
        <w:rPr>
          <w:rFonts w:ascii="Tahoma" w:hAnsi="Tahoma" w:cs="Tahoma"/>
        </w:rPr>
      </w:pPr>
      <w:r w:rsidRPr="00823C5D">
        <w:rPr>
          <w:rFonts w:ascii="Tahoma" w:hAnsi="Tahoma" w:cs="Tahoma"/>
        </w:rPr>
        <w:t xml:space="preserve">A utilização crescente em indicações </w:t>
      </w:r>
      <w:r w:rsidRPr="00823C5D">
        <w:rPr>
          <w:rFonts w:ascii="Tahoma" w:hAnsi="Tahoma" w:cs="Tahoma"/>
          <w:i/>
        </w:rPr>
        <w:t xml:space="preserve">off-label, </w:t>
      </w:r>
      <w:r w:rsidRPr="00823C5D">
        <w:rPr>
          <w:rFonts w:ascii="Tahoma" w:hAnsi="Tahoma" w:cs="Tahoma"/>
        </w:rPr>
        <w:t xml:space="preserve">com resultados clinicamente demonstrados, obriga as instituições e autoridades reguladoras a proporem níveis de evidência para estas utilizações. Algumas dessas podem </w:t>
      </w:r>
      <w:r w:rsidRPr="00823C5D">
        <w:rPr>
          <w:rFonts w:ascii="Tahoma" w:hAnsi="Tahoma" w:cs="Tahoma"/>
        </w:rPr>
        <w:lastRenderedPageBreak/>
        <w:t>constituir situações de administração urgente pelo que as instituições devem ter uma política interna definida para garantir decisões adequadas e em tempo útil.</w:t>
      </w:r>
    </w:p>
    <w:p w:rsidR="00823C5D" w:rsidRPr="00823C5D" w:rsidRDefault="00823C5D" w:rsidP="006F3878">
      <w:pPr>
        <w:ind w:right="0"/>
        <w:rPr>
          <w:rFonts w:ascii="Tahoma" w:hAnsi="Tahoma" w:cs="Tahoma"/>
        </w:rPr>
      </w:pPr>
      <w:r w:rsidRPr="00823C5D">
        <w:rPr>
          <w:rFonts w:ascii="Tahoma" w:hAnsi="Tahoma" w:cs="Tahoma"/>
        </w:rPr>
        <w:t xml:space="preserve">A utilização deste medicamento deve obedecer às regras de prescrição dos </w:t>
      </w:r>
      <w:proofErr w:type="spellStart"/>
      <w:r w:rsidRPr="00823C5D">
        <w:rPr>
          <w:rFonts w:ascii="Tahoma" w:hAnsi="Tahoma" w:cs="Tahoma"/>
        </w:rPr>
        <w:t>hemoderivados</w:t>
      </w:r>
      <w:proofErr w:type="spellEnd"/>
      <w:r w:rsidRPr="00823C5D">
        <w:rPr>
          <w:rFonts w:ascii="Tahoma" w:hAnsi="Tahoma" w:cs="Tahoma"/>
        </w:rPr>
        <w:t xml:space="preserve">, obrigando ao preenchimento de formulário próprio. </w:t>
      </w:r>
    </w:p>
    <w:p w:rsidR="00823C5D" w:rsidRPr="00823C5D" w:rsidRDefault="00823C5D" w:rsidP="006F3878">
      <w:pPr>
        <w:ind w:right="0"/>
        <w:rPr>
          <w:rFonts w:ascii="Tahoma" w:hAnsi="Tahoma" w:cs="Tahoma"/>
          <w:u w:val="single"/>
        </w:rPr>
      </w:pPr>
    </w:p>
    <w:p w:rsidR="00823C5D" w:rsidRPr="00823C5D" w:rsidRDefault="00823C5D" w:rsidP="006F3878">
      <w:pPr>
        <w:ind w:right="0"/>
        <w:rPr>
          <w:rFonts w:ascii="Tahoma" w:hAnsi="Tahoma" w:cs="Tahoma"/>
          <w:u w:val="single"/>
        </w:rPr>
      </w:pPr>
      <w:r w:rsidRPr="00823C5D">
        <w:rPr>
          <w:rFonts w:ascii="Tahoma" w:hAnsi="Tahoma" w:cs="Tahoma"/>
          <w:u w:val="single"/>
        </w:rPr>
        <w:t xml:space="preserve">Recomendações para utilização </w:t>
      </w:r>
      <w:r w:rsidRPr="00823C5D">
        <w:rPr>
          <w:rFonts w:ascii="Tahoma" w:hAnsi="Tahoma" w:cs="Tahoma"/>
          <w:i/>
          <w:u w:val="single"/>
        </w:rPr>
        <w:t>off-label</w:t>
      </w:r>
      <w:r w:rsidRPr="00823C5D">
        <w:rPr>
          <w:rFonts w:ascii="Tahoma" w:hAnsi="Tahoma" w:cs="Tahoma"/>
          <w:u w:val="single"/>
        </w:rPr>
        <w:t>:</w:t>
      </w:r>
    </w:p>
    <w:p w:rsidR="00823C5D" w:rsidRPr="00823C5D" w:rsidRDefault="00823C5D" w:rsidP="006F3878">
      <w:pPr>
        <w:ind w:right="0"/>
        <w:rPr>
          <w:rFonts w:ascii="Tahoma" w:hAnsi="Tahoma" w:cs="Tahoma"/>
        </w:rPr>
      </w:pPr>
    </w:p>
    <w:p w:rsidR="00823C5D" w:rsidRPr="00823C5D" w:rsidRDefault="00823C5D" w:rsidP="006F3878">
      <w:pPr>
        <w:ind w:right="0"/>
        <w:rPr>
          <w:rFonts w:ascii="Tahoma" w:hAnsi="Tahoma" w:cs="Tahoma"/>
        </w:rPr>
      </w:pPr>
      <w:r w:rsidRPr="00823C5D">
        <w:rPr>
          <w:rFonts w:ascii="Tahoma" w:hAnsi="Tahoma" w:cs="Tahoma"/>
        </w:rPr>
        <w:t xml:space="preserve">A CNFT propõe que sejam consideradas para autorização caso a caso, idealmente baseada em protocolo institucional, as indicações com grau de evidência baseado em ensaios randomizados controlados e ponderadas as alternativas disponíveis e a urgência da situação. </w:t>
      </w:r>
    </w:p>
    <w:p w:rsidR="00823C5D" w:rsidRPr="00823C5D" w:rsidRDefault="00823C5D" w:rsidP="00CB178F">
      <w:pPr>
        <w:ind w:right="0"/>
        <w:rPr>
          <w:rFonts w:ascii="Tahoma" w:eastAsia="ArialMT" w:hAnsi="Tahoma" w:cs="Tahoma"/>
        </w:rPr>
      </w:pPr>
      <w:r w:rsidRPr="00823C5D">
        <w:rPr>
          <w:rFonts w:ascii="Tahoma" w:hAnsi="Tahoma" w:cs="Tahoma"/>
        </w:rPr>
        <w:t>Apresentamos no quadro 2 um conjunto de situações que cumprem estas condições, adotando categorias de recomendação com “Benefício estabelecido” e “Beneficio provável”. Baseamos estas indicações em 2 documentos de consenso recentes (</w:t>
      </w:r>
      <w:proofErr w:type="spellStart"/>
      <w:r w:rsidRPr="00823C5D">
        <w:rPr>
          <w:rFonts w:ascii="Tahoma" w:hAnsi="Tahoma" w:cs="Tahoma"/>
        </w:rPr>
        <w:t>Ref</w:t>
      </w:r>
      <w:proofErr w:type="spellEnd"/>
      <w:r w:rsidRPr="00823C5D">
        <w:rPr>
          <w:rFonts w:ascii="Tahoma" w:hAnsi="Tahoma" w:cs="Tahoma"/>
        </w:rPr>
        <w:t xml:space="preserve">. 1 e 2) e na opinião resultante da prática de instituições nacionais representadas na CNFT. </w:t>
      </w:r>
    </w:p>
    <w:p w:rsidR="00823C5D" w:rsidRPr="00823C5D" w:rsidRDefault="00823C5D" w:rsidP="006F3878">
      <w:pPr>
        <w:autoSpaceDE w:val="0"/>
        <w:autoSpaceDN w:val="0"/>
        <w:adjustRightInd w:val="0"/>
        <w:ind w:right="0"/>
        <w:rPr>
          <w:rFonts w:ascii="Tahoma" w:eastAsia="ArialMT" w:hAnsi="Tahoma" w:cs="Tahoma"/>
        </w:rPr>
      </w:pPr>
    </w:p>
    <w:tbl>
      <w:tblPr>
        <w:tblW w:w="10773"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4803"/>
        <w:gridCol w:w="2693"/>
      </w:tblGrid>
      <w:tr w:rsidR="00823C5D" w:rsidRPr="00823C5D" w:rsidTr="00ED11CA">
        <w:tc>
          <w:tcPr>
            <w:tcW w:w="3277" w:type="dxa"/>
            <w:shd w:val="clear" w:color="auto" w:fill="D9D9D9"/>
          </w:tcPr>
          <w:p w:rsidR="00823C5D" w:rsidRPr="00A6582D" w:rsidRDefault="00823C5D" w:rsidP="00A6582D">
            <w:pPr>
              <w:ind w:left="37" w:right="0"/>
              <w:jc w:val="left"/>
              <w:rPr>
                <w:rFonts w:ascii="Tahoma" w:hAnsi="Tahoma" w:cs="Tahoma"/>
                <w:b/>
                <w:bCs/>
              </w:rPr>
            </w:pPr>
            <w:r w:rsidRPr="00A6582D">
              <w:rPr>
                <w:rFonts w:ascii="Tahoma" w:hAnsi="Tahoma" w:cs="Tahoma"/>
                <w:b/>
                <w:bCs/>
              </w:rPr>
              <w:t>Grupo de patologia</w:t>
            </w:r>
          </w:p>
        </w:tc>
        <w:tc>
          <w:tcPr>
            <w:tcW w:w="4803" w:type="dxa"/>
            <w:shd w:val="clear" w:color="auto" w:fill="D9D9D9"/>
          </w:tcPr>
          <w:p w:rsidR="00823C5D" w:rsidRPr="009720D4" w:rsidRDefault="00823C5D" w:rsidP="00A6582D">
            <w:pPr>
              <w:ind w:left="37" w:right="0"/>
              <w:jc w:val="left"/>
              <w:rPr>
                <w:rFonts w:ascii="Tahoma" w:eastAsia="Times New Roman" w:hAnsi="Tahoma" w:cs="Tahoma"/>
                <w:b/>
              </w:rPr>
            </w:pPr>
            <w:r w:rsidRPr="009720D4">
              <w:rPr>
                <w:rFonts w:ascii="Tahoma" w:eastAsia="Times New Roman" w:hAnsi="Tahoma" w:cs="Tahoma"/>
                <w:b/>
              </w:rPr>
              <w:t>Indicação</w:t>
            </w:r>
          </w:p>
        </w:tc>
        <w:tc>
          <w:tcPr>
            <w:tcW w:w="2693" w:type="dxa"/>
            <w:shd w:val="clear" w:color="auto" w:fill="D9D9D9"/>
          </w:tcPr>
          <w:p w:rsidR="00823C5D" w:rsidRPr="009720D4" w:rsidRDefault="00823C5D" w:rsidP="00A6582D">
            <w:pPr>
              <w:ind w:left="37" w:right="0"/>
              <w:jc w:val="left"/>
              <w:rPr>
                <w:rFonts w:ascii="Tahoma" w:hAnsi="Tahoma" w:cs="Tahoma"/>
                <w:b/>
                <w:bCs/>
              </w:rPr>
            </w:pPr>
            <w:r w:rsidRPr="009720D4">
              <w:rPr>
                <w:rFonts w:ascii="Tahoma" w:hAnsi="Tahoma" w:cs="Tahoma"/>
                <w:b/>
                <w:bCs/>
              </w:rPr>
              <w:t>Categoria de recomendação</w:t>
            </w:r>
          </w:p>
        </w:tc>
      </w:tr>
      <w:tr w:rsidR="00823C5D" w:rsidRPr="00823C5D" w:rsidTr="00ED11CA">
        <w:tc>
          <w:tcPr>
            <w:tcW w:w="3277" w:type="dxa"/>
            <w:shd w:val="clear" w:color="auto" w:fill="auto"/>
          </w:tcPr>
          <w:p w:rsidR="00823C5D" w:rsidRPr="00A6582D" w:rsidRDefault="00823C5D" w:rsidP="005E11E2">
            <w:pPr>
              <w:pStyle w:val="NormalWeb"/>
              <w:spacing w:before="0" w:beforeAutospacing="0" w:after="0" w:afterAutospacing="0" w:line="360" w:lineRule="auto"/>
              <w:ind w:left="34" w:right="0"/>
              <w:jc w:val="left"/>
              <w:rPr>
                <w:rFonts w:ascii="Tahoma" w:eastAsia="Times New Roman" w:hAnsi="Tahoma" w:cs="Tahoma"/>
                <w:b/>
                <w:color w:val="auto"/>
                <w:sz w:val="22"/>
                <w:szCs w:val="22"/>
              </w:rPr>
            </w:pPr>
            <w:r w:rsidRPr="00A6582D">
              <w:rPr>
                <w:rFonts w:ascii="Tahoma" w:eastAsia="Times New Roman" w:hAnsi="Tahoma" w:cs="Tahoma"/>
                <w:b/>
                <w:color w:val="auto"/>
                <w:sz w:val="22"/>
                <w:szCs w:val="22"/>
              </w:rPr>
              <w:t>Imunodeficiências primárias/secundárias</w:t>
            </w:r>
          </w:p>
        </w:tc>
        <w:tc>
          <w:tcPr>
            <w:tcW w:w="4803" w:type="dxa"/>
            <w:shd w:val="clear" w:color="auto" w:fill="auto"/>
          </w:tcPr>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proofErr w:type="spellStart"/>
            <w:r w:rsidRPr="009720D4">
              <w:rPr>
                <w:rFonts w:ascii="Tahoma" w:eastAsia="Times New Roman" w:hAnsi="Tahoma" w:cs="Tahoma"/>
                <w:color w:val="auto"/>
                <w:sz w:val="22"/>
                <w:szCs w:val="22"/>
              </w:rPr>
              <w:t>Timoma</w:t>
            </w:r>
            <w:proofErr w:type="spellEnd"/>
            <w:r w:rsidRPr="009720D4">
              <w:rPr>
                <w:rFonts w:ascii="Tahoma" w:eastAsia="Times New Roman" w:hAnsi="Tahoma" w:cs="Tahoma"/>
                <w:color w:val="auto"/>
                <w:sz w:val="22"/>
                <w:szCs w:val="22"/>
              </w:rPr>
              <w:t xml:space="preserve"> com imunodeficiência humoral</w:t>
            </w:r>
          </w:p>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Prevenção da </w:t>
            </w:r>
            <w:proofErr w:type="spellStart"/>
            <w:r w:rsidRPr="009720D4">
              <w:rPr>
                <w:rFonts w:ascii="Tahoma" w:eastAsia="Times New Roman" w:hAnsi="Tahoma" w:cs="Tahoma"/>
                <w:color w:val="auto"/>
                <w:sz w:val="22"/>
                <w:szCs w:val="22"/>
              </w:rPr>
              <w:t>sépsis</w:t>
            </w:r>
            <w:proofErr w:type="spellEnd"/>
            <w:r w:rsidRPr="009720D4">
              <w:rPr>
                <w:rFonts w:ascii="Tahoma" w:eastAsia="Times New Roman" w:hAnsi="Tahoma" w:cs="Tahoma"/>
                <w:color w:val="auto"/>
                <w:sz w:val="22"/>
                <w:szCs w:val="22"/>
              </w:rPr>
              <w:t xml:space="preserve"> neonatal</w:t>
            </w:r>
          </w:p>
        </w:tc>
        <w:tc>
          <w:tcPr>
            <w:tcW w:w="2693" w:type="dxa"/>
          </w:tcPr>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estabelecido</w:t>
            </w:r>
          </w:p>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tc>
      </w:tr>
      <w:tr w:rsidR="00823C5D" w:rsidRPr="00823C5D" w:rsidTr="00ED11CA">
        <w:tc>
          <w:tcPr>
            <w:tcW w:w="3277" w:type="dxa"/>
            <w:shd w:val="clear" w:color="auto" w:fill="auto"/>
          </w:tcPr>
          <w:p w:rsidR="00823C5D" w:rsidRPr="00A6582D" w:rsidRDefault="00823C5D" w:rsidP="005E11E2">
            <w:pPr>
              <w:pStyle w:val="NormalWeb"/>
              <w:spacing w:before="0" w:beforeAutospacing="0" w:after="0" w:afterAutospacing="0" w:line="360" w:lineRule="auto"/>
              <w:ind w:left="34" w:right="0"/>
              <w:jc w:val="left"/>
              <w:rPr>
                <w:rFonts w:ascii="Tahoma" w:eastAsia="Times New Roman" w:hAnsi="Tahoma" w:cs="Tahoma"/>
                <w:b/>
                <w:color w:val="auto"/>
                <w:sz w:val="22"/>
                <w:szCs w:val="22"/>
              </w:rPr>
            </w:pPr>
            <w:r w:rsidRPr="00A6582D">
              <w:rPr>
                <w:rFonts w:ascii="Tahoma" w:eastAsia="Times New Roman" w:hAnsi="Tahoma" w:cs="Tahoma"/>
                <w:b/>
                <w:color w:val="auto"/>
                <w:sz w:val="22"/>
                <w:szCs w:val="22"/>
              </w:rPr>
              <w:t>Doenças autoimunes</w:t>
            </w:r>
          </w:p>
        </w:tc>
        <w:tc>
          <w:tcPr>
            <w:tcW w:w="4803" w:type="dxa"/>
            <w:shd w:val="clear" w:color="auto" w:fill="auto"/>
          </w:tcPr>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proofErr w:type="spellStart"/>
            <w:r w:rsidRPr="009720D4">
              <w:rPr>
                <w:rFonts w:ascii="Tahoma" w:eastAsia="Times New Roman" w:hAnsi="Tahoma" w:cs="Tahoma"/>
                <w:color w:val="auto"/>
                <w:sz w:val="22"/>
                <w:szCs w:val="22"/>
              </w:rPr>
              <w:t>Oftalmopatia</w:t>
            </w:r>
            <w:proofErr w:type="spellEnd"/>
            <w:r w:rsidRPr="009720D4">
              <w:rPr>
                <w:rFonts w:ascii="Tahoma" w:eastAsia="Times New Roman" w:hAnsi="Tahoma" w:cs="Tahoma"/>
                <w:color w:val="auto"/>
                <w:sz w:val="22"/>
                <w:szCs w:val="22"/>
              </w:rPr>
              <w:t xml:space="preserve"> de Graves</w:t>
            </w:r>
          </w:p>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r w:rsidRPr="009720D4">
              <w:rPr>
                <w:rFonts w:ascii="Tahoma" w:eastAsia="Times New Roman" w:hAnsi="Tahoma" w:cs="Tahoma"/>
                <w:color w:val="auto"/>
                <w:sz w:val="22"/>
                <w:szCs w:val="22"/>
              </w:rPr>
              <w:t>Doenças bolhosas autoimunes</w:t>
            </w:r>
          </w:p>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r w:rsidRPr="009720D4">
              <w:rPr>
                <w:rFonts w:ascii="Tahoma" w:eastAsia="Times New Roman" w:hAnsi="Tahoma" w:cs="Tahoma"/>
                <w:color w:val="auto"/>
                <w:sz w:val="22"/>
                <w:szCs w:val="22"/>
              </w:rPr>
              <w:t>Artrite idiopática juvenil</w:t>
            </w:r>
          </w:p>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r w:rsidRPr="009720D4">
              <w:rPr>
                <w:rFonts w:ascii="Tahoma" w:eastAsia="Times New Roman" w:hAnsi="Tahoma" w:cs="Tahoma"/>
                <w:color w:val="auto"/>
                <w:sz w:val="22"/>
                <w:szCs w:val="22"/>
              </w:rPr>
              <w:t>Dermatomiosite</w:t>
            </w:r>
          </w:p>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r w:rsidRPr="009720D4">
              <w:rPr>
                <w:rFonts w:ascii="Tahoma" w:eastAsia="Times New Roman" w:hAnsi="Tahoma" w:cs="Tahoma"/>
                <w:color w:val="auto"/>
                <w:sz w:val="22"/>
                <w:szCs w:val="22"/>
              </w:rPr>
              <w:t>Púrpura de Henoch-</w:t>
            </w:r>
            <w:proofErr w:type="spellStart"/>
            <w:r w:rsidRPr="009720D4">
              <w:rPr>
                <w:rFonts w:ascii="Tahoma" w:eastAsia="Times New Roman" w:hAnsi="Tahoma" w:cs="Tahoma"/>
                <w:color w:val="auto"/>
                <w:sz w:val="22"/>
                <w:szCs w:val="22"/>
              </w:rPr>
              <w:t>Schonlein</w:t>
            </w:r>
            <w:proofErr w:type="spellEnd"/>
          </w:p>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r w:rsidRPr="009720D4">
              <w:rPr>
                <w:rFonts w:ascii="Tahoma" w:eastAsia="Times New Roman" w:hAnsi="Tahoma" w:cs="Tahoma"/>
                <w:color w:val="auto"/>
                <w:sz w:val="22"/>
                <w:szCs w:val="22"/>
              </w:rPr>
              <w:t>Uveíte autoimune</w:t>
            </w:r>
          </w:p>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proofErr w:type="spellStart"/>
            <w:r w:rsidRPr="009720D4">
              <w:rPr>
                <w:rFonts w:ascii="Tahoma" w:eastAsia="Times New Roman" w:hAnsi="Tahoma" w:cs="Tahoma"/>
                <w:color w:val="auto"/>
                <w:sz w:val="22"/>
                <w:szCs w:val="22"/>
              </w:rPr>
              <w:t>Retinocoroidopatia</w:t>
            </w:r>
            <w:proofErr w:type="spellEnd"/>
            <w:r w:rsidRPr="009720D4">
              <w:rPr>
                <w:rFonts w:ascii="Tahoma" w:eastAsia="Times New Roman" w:hAnsi="Tahoma" w:cs="Tahoma"/>
                <w:color w:val="auto"/>
                <w:sz w:val="22"/>
                <w:szCs w:val="22"/>
              </w:rPr>
              <w:t xml:space="preserve"> “</w:t>
            </w:r>
            <w:proofErr w:type="spellStart"/>
            <w:r w:rsidRPr="009720D4">
              <w:rPr>
                <w:rFonts w:ascii="Tahoma" w:eastAsia="Times New Roman" w:hAnsi="Tahoma" w:cs="Tahoma"/>
                <w:i/>
                <w:color w:val="auto"/>
                <w:sz w:val="22"/>
                <w:szCs w:val="22"/>
              </w:rPr>
              <w:t>Birdshot</w:t>
            </w:r>
            <w:proofErr w:type="spellEnd"/>
            <w:r w:rsidRPr="009720D4">
              <w:rPr>
                <w:rFonts w:ascii="Tahoma" w:eastAsia="Times New Roman" w:hAnsi="Tahoma" w:cs="Tahoma"/>
                <w:color w:val="auto"/>
                <w:sz w:val="22"/>
                <w:szCs w:val="22"/>
              </w:rPr>
              <w:t xml:space="preserve">” </w:t>
            </w:r>
          </w:p>
          <w:p w:rsidR="00823C5D" w:rsidRPr="009720D4" w:rsidRDefault="00823C5D" w:rsidP="005E11E2">
            <w:pPr>
              <w:pStyle w:val="NormalWeb"/>
              <w:spacing w:before="0" w:beforeAutospacing="0" w:after="0" w:afterAutospacing="0" w:line="360" w:lineRule="auto"/>
              <w:ind w:left="0" w:right="0"/>
              <w:rPr>
                <w:rFonts w:ascii="Tahoma" w:eastAsia="Times New Roman" w:hAnsi="Tahoma" w:cs="Tahoma"/>
                <w:color w:val="auto"/>
                <w:sz w:val="22"/>
                <w:szCs w:val="22"/>
              </w:rPr>
            </w:pPr>
            <w:r w:rsidRPr="009720D4">
              <w:rPr>
                <w:rFonts w:ascii="Tahoma" w:eastAsia="Times New Roman" w:hAnsi="Tahoma" w:cs="Tahoma"/>
                <w:color w:val="auto"/>
                <w:sz w:val="22"/>
                <w:szCs w:val="22"/>
              </w:rPr>
              <w:t>SAF na gravidez</w:t>
            </w:r>
          </w:p>
        </w:tc>
        <w:tc>
          <w:tcPr>
            <w:tcW w:w="2693" w:type="dxa"/>
          </w:tcPr>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estabelecido</w:t>
            </w:r>
          </w:p>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estabelecido</w:t>
            </w:r>
          </w:p>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tc>
      </w:tr>
      <w:tr w:rsidR="00823C5D" w:rsidRPr="00823C5D" w:rsidTr="00ED11CA">
        <w:tc>
          <w:tcPr>
            <w:tcW w:w="3277" w:type="dxa"/>
            <w:shd w:val="clear" w:color="auto" w:fill="auto"/>
          </w:tcPr>
          <w:p w:rsidR="00823C5D" w:rsidRPr="00A6582D" w:rsidRDefault="00823C5D" w:rsidP="005E11E2">
            <w:pPr>
              <w:pStyle w:val="NormalWeb"/>
              <w:spacing w:before="0" w:beforeAutospacing="0" w:after="0" w:afterAutospacing="0" w:line="360" w:lineRule="auto"/>
              <w:ind w:left="34" w:right="0"/>
              <w:jc w:val="left"/>
              <w:rPr>
                <w:rFonts w:ascii="Tahoma" w:eastAsia="Times New Roman" w:hAnsi="Tahoma" w:cs="Tahoma"/>
                <w:b/>
                <w:color w:val="auto"/>
                <w:sz w:val="22"/>
                <w:szCs w:val="22"/>
              </w:rPr>
            </w:pPr>
            <w:r w:rsidRPr="00A6582D">
              <w:rPr>
                <w:rFonts w:ascii="Tahoma" w:eastAsia="Times New Roman" w:hAnsi="Tahoma" w:cs="Tahoma"/>
                <w:b/>
                <w:color w:val="auto"/>
                <w:sz w:val="22"/>
                <w:szCs w:val="22"/>
              </w:rPr>
              <w:t>Doenças infeciosas e relacionadas com infeção</w:t>
            </w:r>
          </w:p>
        </w:tc>
        <w:tc>
          <w:tcPr>
            <w:tcW w:w="4803" w:type="dxa"/>
            <w:shd w:val="clear" w:color="auto" w:fill="auto"/>
          </w:tcPr>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Pneumonite por CMV em transplante de órgão sólido</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Infeções bacterianas recorrentes em doenças </w:t>
            </w:r>
            <w:proofErr w:type="spellStart"/>
            <w:r w:rsidRPr="009720D4">
              <w:rPr>
                <w:rFonts w:ascii="Tahoma" w:eastAsia="Times New Roman" w:hAnsi="Tahoma" w:cs="Tahoma"/>
                <w:color w:val="auto"/>
                <w:sz w:val="22"/>
                <w:szCs w:val="22"/>
              </w:rPr>
              <w:t>linfoproliferativas</w:t>
            </w:r>
            <w:proofErr w:type="spellEnd"/>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Síndrome de Choque Tóxico</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Meningoencefalite por </w:t>
            </w:r>
            <w:proofErr w:type="spellStart"/>
            <w:r w:rsidRPr="009720D4">
              <w:rPr>
                <w:rFonts w:ascii="Tahoma" w:eastAsia="Times New Roman" w:hAnsi="Tahoma" w:cs="Tahoma"/>
                <w:color w:val="auto"/>
                <w:sz w:val="22"/>
                <w:szCs w:val="22"/>
              </w:rPr>
              <w:t>Enterovirus</w:t>
            </w:r>
            <w:proofErr w:type="spellEnd"/>
            <w:r w:rsidRPr="009720D4">
              <w:rPr>
                <w:rFonts w:ascii="Tahoma" w:eastAsia="Times New Roman" w:hAnsi="Tahoma" w:cs="Tahoma"/>
                <w:color w:val="auto"/>
                <w:sz w:val="22"/>
                <w:szCs w:val="22"/>
              </w:rPr>
              <w:t xml:space="preserve"> em doentes com </w:t>
            </w:r>
            <w:proofErr w:type="spellStart"/>
            <w:r w:rsidRPr="009720D4">
              <w:rPr>
                <w:rFonts w:ascii="Tahoma" w:eastAsia="Times New Roman" w:hAnsi="Tahoma" w:cs="Tahoma"/>
                <w:color w:val="auto"/>
                <w:sz w:val="22"/>
                <w:szCs w:val="22"/>
              </w:rPr>
              <w:t>agamaglobulinemia</w:t>
            </w:r>
            <w:proofErr w:type="spellEnd"/>
          </w:p>
        </w:tc>
        <w:tc>
          <w:tcPr>
            <w:tcW w:w="2693" w:type="dxa"/>
          </w:tcPr>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estabelecido</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tc>
      </w:tr>
      <w:tr w:rsidR="00823C5D" w:rsidRPr="00823C5D" w:rsidTr="00ED11CA">
        <w:tc>
          <w:tcPr>
            <w:tcW w:w="3277" w:type="dxa"/>
            <w:shd w:val="clear" w:color="auto" w:fill="auto"/>
          </w:tcPr>
          <w:p w:rsidR="00823C5D" w:rsidRPr="00A6582D" w:rsidRDefault="00823C5D" w:rsidP="005E11E2">
            <w:pPr>
              <w:pStyle w:val="NormalWeb"/>
              <w:spacing w:before="0" w:beforeAutospacing="0" w:after="0" w:afterAutospacing="0" w:line="360" w:lineRule="auto"/>
              <w:ind w:left="34" w:right="0"/>
              <w:jc w:val="left"/>
              <w:rPr>
                <w:rFonts w:ascii="Tahoma" w:eastAsia="Times New Roman" w:hAnsi="Tahoma" w:cs="Tahoma"/>
                <w:b/>
                <w:color w:val="auto"/>
                <w:sz w:val="22"/>
                <w:szCs w:val="22"/>
              </w:rPr>
            </w:pPr>
            <w:r w:rsidRPr="00A6582D">
              <w:rPr>
                <w:rFonts w:ascii="Tahoma" w:eastAsia="Times New Roman" w:hAnsi="Tahoma" w:cs="Tahoma"/>
                <w:b/>
                <w:color w:val="auto"/>
                <w:sz w:val="22"/>
                <w:szCs w:val="22"/>
              </w:rPr>
              <w:lastRenderedPageBreak/>
              <w:t xml:space="preserve">Doenças </w:t>
            </w:r>
            <w:proofErr w:type="spellStart"/>
            <w:r w:rsidRPr="00A6582D">
              <w:rPr>
                <w:rFonts w:ascii="Tahoma" w:eastAsia="Times New Roman" w:hAnsi="Tahoma" w:cs="Tahoma"/>
                <w:b/>
                <w:color w:val="auto"/>
                <w:sz w:val="22"/>
                <w:szCs w:val="22"/>
              </w:rPr>
              <w:t>neuroimunológicas</w:t>
            </w:r>
            <w:proofErr w:type="spellEnd"/>
          </w:p>
        </w:tc>
        <w:tc>
          <w:tcPr>
            <w:tcW w:w="4803" w:type="dxa"/>
            <w:shd w:val="clear" w:color="auto" w:fill="auto"/>
          </w:tcPr>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proofErr w:type="spellStart"/>
            <w:r w:rsidRPr="009720D4">
              <w:rPr>
                <w:rFonts w:ascii="Tahoma" w:eastAsia="Times New Roman" w:hAnsi="Tahoma" w:cs="Tahoma"/>
                <w:color w:val="auto"/>
                <w:sz w:val="22"/>
                <w:szCs w:val="22"/>
              </w:rPr>
              <w:t>Polirradiculoneuropatia</w:t>
            </w:r>
            <w:proofErr w:type="spellEnd"/>
            <w:r w:rsidRPr="009720D4">
              <w:rPr>
                <w:rFonts w:ascii="Tahoma" w:eastAsia="Times New Roman" w:hAnsi="Tahoma" w:cs="Tahoma"/>
                <w:color w:val="auto"/>
                <w:sz w:val="22"/>
                <w:szCs w:val="22"/>
              </w:rPr>
              <w:t xml:space="preserve"> </w:t>
            </w:r>
            <w:proofErr w:type="spellStart"/>
            <w:r w:rsidRPr="009720D4">
              <w:rPr>
                <w:rFonts w:ascii="Tahoma" w:eastAsia="Times New Roman" w:hAnsi="Tahoma" w:cs="Tahoma"/>
                <w:color w:val="auto"/>
                <w:sz w:val="22"/>
                <w:szCs w:val="22"/>
              </w:rPr>
              <w:t>desmielinizante</w:t>
            </w:r>
            <w:proofErr w:type="spellEnd"/>
            <w:r w:rsidRPr="009720D4">
              <w:rPr>
                <w:rFonts w:ascii="Tahoma" w:eastAsia="Times New Roman" w:hAnsi="Tahoma" w:cs="Tahoma"/>
                <w:color w:val="auto"/>
                <w:sz w:val="22"/>
                <w:szCs w:val="22"/>
              </w:rPr>
              <w:t xml:space="preserve"> inflamatória aguda</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Neuropatia motora </w:t>
            </w:r>
            <w:proofErr w:type="spellStart"/>
            <w:r w:rsidRPr="009720D4">
              <w:rPr>
                <w:rFonts w:ascii="Tahoma" w:eastAsia="Times New Roman" w:hAnsi="Tahoma" w:cs="Tahoma"/>
                <w:color w:val="auto"/>
                <w:sz w:val="22"/>
                <w:szCs w:val="22"/>
              </w:rPr>
              <w:t>multifocal</w:t>
            </w:r>
            <w:proofErr w:type="spellEnd"/>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Miastenia </w:t>
            </w:r>
            <w:proofErr w:type="spellStart"/>
            <w:r w:rsidRPr="009720D4">
              <w:rPr>
                <w:rFonts w:ascii="Tahoma" w:eastAsia="Times New Roman" w:hAnsi="Tahoma" w:cs="Tahoma"/>
                <w:color w:val="auto"/>
                <w:sz w:val="22"/>
                <w:szCs w:val="22"/>
              </w:rPr>
              <w:t>gravis</w:t>
            </w:r>
            <w:proofErr w:type="spellEnd"/>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Neuropatia </w:t>
            </w:r>
            <w:proofErr w:type="spellStart"/>
            <w:r w:rsidRPr="009720D4">
              <w:rPr>
                <w:rFonts w:ascii="Tahoma" w:eastAsia="Times New Roman" w:hAnsi="Tahoma" w:cs="Tahoma"/>
                <w:color w:val="auto"/>
                <w:sz w:val="22"/>
                <w:szCs w:val="22"/>
              </w:rPr>
              <w:t>desmielinizante</w:t>
            </w:r>
            <w:proofErr w:type="spellEnd"/>
            <w:r w:rsidRPr="009720D4">
              <w:rPr>
                <w:rFonts w:ascii="Tahoma" w:eastAsia="Times New Roman" w:hAnsi="Tahoma" w:cs="Tahoma"/>
                <w:color w:val="auto"/>
                <w:sz w:val="22"/>
                <w:szCs w:val="22"/>
              </w:rPr>
              <w:t xml:space="preserve"> associada a </w:t>
            </w:r>
            <w:proofErr w:type="spellStart"/>
            <w:r w:rsidRPr="009720D4">
              <w:rPr>
                <w:rFonts w:ascii="Tahoma" w:eastAsia="Times New Roman" w:hAnsi="Tahoma" w:cs="Tahoma"/>
                <w:color w:val="auto"/>
                <w:sz w:val="22"/>
                <w:szCs w:val="22"/>
              </w:rPr>
              <w:t>paraproteinas</w:t>
            </w:r>
            <w:proofErr w:type="spellEnd"/>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Mielopatias inflamatórias</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Síndrome miasténico Lambert-</w:t>
            </w:r>
            <w:proofErr w:type="spellStart"/>
            <w:r w:rsidRPr="009720D4">
              <w:rPr>
                <w:rFonts w:ascii="Tahoma" w:eastAsia="Times New Roman" w:hAnsi="Tahoma" w:cs="Tahoma"/>
                <w:color w:val="auto"/>
                <w:sz w:val="22"/>
                <w:szCs w:val="22"/>
              </w:rPr>
              <w:t>Eaton</w:t>
            </w:r>
            <w:proofErr w:type="spellEnd"/>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proofErr w:type="spellStart"/>
            <w:r w:rsidRPr="009720D4">
              <w:rPr>
                <w:rFonts w:ascii="Tahoma" w:eastAsia="Times New Roman" w:hAnsi="Tahoma" w:cs="Tahoma"/>
                <w:color w:val="auto"/>
                <w:sz w:val="22"/>
                <w:szCs w:val="22"/>
              </w:rPr>
              <w:t>Sindrome</w:t>
            </w:r>
            <w:proofErr w:type="spellEnd"/>
            <w:r w:rsidRPr="009720D4">
              <w:rPr>
                <w:rFonts w:ascii="Tahoma" w:eastAsia="Times New Roman" w:hAnsi="Tahoma" w:cs="Tahoma"/>
                <w:color w:val="auto"/>
                <w:sz w:val="22"/>
                <w:szCs w:val="22"/>
              </w:rPr>
              <w:t xml:space="preserve"> de </w:t>
            </w:r>
            <w:proofErr w:type="spellStart"/>
            <w:r w:rsidRPr="009720D4">
              <w:rPr>
                <w:rFonts w:ascii="Tahoma" w:eastAsia="Times New Roman" w:hAnsi="Tahoma" w:cs="Tahoma"/>
                <w:color w:val="auto"/>
                <w:sz w:val="22"/>
                <w:szCs w:val="22"/>
              </w:rPr>
              <w:t>Rasmussen</w:t>
            </w:r>
            <w:proofErr w:type="spellEnd"/>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Síndrome “</w:t>
            </w:r>
            <w:proofErr w:type="spellStart"/>
            <w:r w:rsidRPr="009720D4">
              <w:rPr>
                <w:rFonts w:ascii="Tahoma" w:eastAsia="Times New Roman" w:hAnsi="Tahoma" w:cs="Tahoma"/>
                <w:i/>
                <w:color w:val="auto"/>
                <w:sz w:val="22"/>
                <w:szCs w:val="22"/>
              </w:rPr>
              <w:t>stiff</w:t>
            </w:r>
            <w:proofErr w:type="spellEnd"/>
            <w:r w:rsidRPr="009720D4">
              <w:rPr>
                <w:rFonts w:ascii="Tahoma" w:eastAsia="Times New Roman" w:hAnsi="Tahoma" w:cs="Tahoma"/>
                <w:i/>
                <w:color w:val="auto"/>
                <w:sz w:val="22"/>
                <w:szCs w:val="22"/>
              </w:rPr>
              <w:t xml:space="preserve"> </w:t>
            </w:r>
            <w:proofErr w:type="spellStart"/>
            <w:r w:rsidRPr="009720D4">
              <w:rPr>
                <w:rFonts w:ascii="Tahoma" w:eastAsia="Times New Roman" w:hAnsi="Tahoma" w:cs="Tahoma"/>
                <w:i/>
                <w:color w:val="auto"/>
                <w:sz w:val="22"/>
                <w:szCs w:val="22"/>
              </w:rPr>
              <w:t>person</w:t>
            </w:r>
            <w:proofErr w:type="spellEnd"/>
            <w:r w:rsidRPr="009720D4">
              <w:rPr>
                <w:rFonts w:ascii="Tahoma" w:eastAsia="Times New Roman" w:hAnsi="Tahoma" w:cs="Tahoma"/>
                <w:color w:val="auto"/>
                <w:sz w:val="22"/>
                <w:szCs w:val="22"/>
              </w:rPr>
              <w:t>”</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Esclerose múltipla surto-remissão</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Encefalite límbica e outras encefalites autoimunes</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Encefalomielite aguda disseminada</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Neuropatia com anticorpos </w:t>
            </w:r>
            <w:proofErr w:type="spellStart"/>
            <w:r w:rsidRPr="009720D4">
              <w:rPr>
                <w:rFonts w:ascii="Tahoma" w:eastAsia="Times New Roman" w:hAnsi="Tahoma" w:cs="Tahoma"/>
                <w:color w:val="auto"/>
                <w:sz w:val="22"/>
                <w:szCs w:val="22"/>
              </w:rPr>
              <w:t>anti-MAG</w:t>
            </w:r>
            <w:proofErr w:type="spellEnd"/>
          </w:p>
        </w:tc>
        <w:tc>
          <w:tcPr>
            <w:tcW w:w="2693" w:type="dxa"/>
          </w:tcPr>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estabelecido</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estabelecido</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estabelecido</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Benefício provável </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Benefício provável </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 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tc>
      </w:tr>
      <w:tr w:rsidR="00823C5D" w:rsidRPr="00823C5D" w:rsidTr="00ED11CA">
        <w:tc>
          <w:tcPr>
            <w:tcW w:w="3277" w:type="dxa"/>
            <w:shd w:val="clear" w:color="auto" w:fill="auto"/>
          </w:tcPr>
          <w:p w:rsidR="00823C5D" w:rsidRPr="00A6582D" w:rsidRDefault="00823C5D" w:rsidP="005E11E2">
            <w:pPr>
              <w:pStyle w:val="NormalWeb"/>
              <w:spacing w:before="0" w:beforeAutospacing="0" w:after="0" w:afterAutospacing="0" w:line="360" w:lineRule="auto"/>
              <w:ind w:left="34" w:right="0"/>
              <w:jc w:val="left"/>
              <w:rPr>
                <w:rFonts w:ascii="Tahoma" w:eastAsia="Times New Roman" w:hAnsi="Tahoma" w:cs="Tahoma"/>
                <w:b/>
                <w:color w:val="auto"/>
                <w:sz w:val="22"/>
                <w:szCs w:val="22"/>
              </w:rPr>
            </w:pPr>
            <w:r w:rsidRPr="00A6582D">
              <w:rPr>
                <w:rFonts w:ascii="Tahoma" w:eastAsia="Times New Roman" w:hAnsi="Tahoma" w:cs="Tahoma"/>
                <w:b/>
                <w:color w:val="auto"/>
                <w:sz w:val="22"/>
                <w:szCs w:val="22"/>
              </w:rPr>
              <w:t xml:space="preserve">Doenças </w:t>
            </w:r>
            <w:proofErr w:type="spellStart"/>
            <w:r w:rsidRPr="00A6582D">
              <w:rPr>
                <w:rFonts w:ascii="Tahoma" w:eastAsia="Times New Roman" w:hAnsi="Tahoma" w:cs="Tahoma"/>
                <w:b/>
                <w:color w:val="auto"/>
                <w:sz w:val="22"/>
                <w:szCs w:val="22"/>
              </w:rPr>
              <w:t>hematologicas</w:t>
            </w:r>
            <w:proofErr w:type="spellEnd"/>
          </w:p>
        </w:tc>
        <w:tc>
          <w:tcPr>
            <w:tcW w:w="4803" w:type="dxa"/>
            <w:shd w:val="clear" w:color="auto" w:fill="auto"/>
          </w:tcPr>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Trombocitopenia </w:t>
            </w:r>
            <w:proofErr w:type="spellStart"/>
            <w:r w:rsidRPr="009720D4">
              <w:rPr>
                <w:rFonts w:ascii="Tahoma" w:eastAsia="Times New Roman" w:hAnsi="Tahoma" w:cs="Tahoma"/>
                <w:color w:val="auto"/>
                <w:sz w:val="22"/>
                <w:szCs w:val="22"/>
              </w:rPr>
              <w:t>aloimune</w:t>
            </w:r>
            <w:proofErr w:type="spellEnd"/>
            <w:r w:rsidRPr="009720D4">
              <w:rPr>
                <w:rFonts w:ascii="Tahoma" w:eastAsia="Times New Roman" w:hAnsi="Tahoma" w:cs="Tahoma"/>
                <w:color w:val="auto"/>
                <w:sz w:val="22"/>
                <w:szCs w:val="22"/>
              </w:rPr>
              <w:t xml:space="preserve"> (materno-fetal/neonatal)</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Doença hemolítica do </w:t>
            </w:r>
            <w:proofErr w:type="gramStart"/>
            <w:r w:rsidRPr="009720D4">
              <w:rPr>
                <w:rFonts w:ascii="Tahoma" w:eastAsia="Times New Roman" w:hAnsi="Tahoma" w:cs="Tahoma"/>
                <w:color w:val="auto"/>
                <w:sz w:val="22"/>
                <w:szCs w:val="22"/>
              </w:rPr>
              <w:t>recém nascido</w:t>
            </w:r>
            <w:proofErr w:type="gramEnd"/>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Aplasia eritroide adquirida</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Anemia hemolítica autoimune</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Inibidores de fatores da coagulação</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Síndrome </w:t>
            </w:r>
            <w:proofErr w:type="spellStart"/>
            <w:r w:rsidRPr="009720D4">
              <w:rPr>
                <w:rFonts w:ascii="Tahoma" w:eastAsia="Times New Roman" w:hAnsi="Tahoma" w:cs="Tahoma"/>
                <w:color w:val="auto"/>
                <w:sz w:val="22"/>
                <w:szCs w:val="22"/>
              </w:rPr>
              <w:t>hemofagocitico</w:t>
            </w:r>
            <w:proofErr w:type="spellEnd"/>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Púrpura pós-transfusão</w:t>
            </w:r>
          </w:p>
        </w:tc>
        <w:tc>
          <w:tcPr>
            <w:tcW w:w="2693" w:type="dxa"/>
          </w:tcPr>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estabelecido</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estabelecido</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 xml:space="preserve">Benefício provável </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tc>
      </w:tr>
      <w:tr w:rsidR="00823C5D" w:rsidRPr="00823C5D" w:rsidTr="00ED11CA">
        <w:tc>
          <w:tcPr>
            <w:tcW w:w="3277" w:type="dxa"/>
            <w:shd w:val="clear" w:color="auto" w:fill="auto"/>
          </w:tcPr>
          <w:p w:rsidR="00823C5D" w:rsidRPr="00A6582D" w:rsidRDefault="00823C5D" w:rsidP="005E11E2">
            <w:pPr>
              <w:pStyle w:val="NormalWeb"/>
              <w:spacing w:before="0" w:beforeAutospacing="0" w:after="0" w:afterAutospacing="0" w:line="360" w:lineRule="auto"/>
              <w:ind w:left="34" w:right="0"/>
              <w:jc w:val="left"/>
              <w:rPr>
                <w:rFonts w:ascii="Tahoma" w:eastAsia="Times New Roman" w:hAnsi="Tahoma" w:cs="Tahoma"/>
                <w:b/>
                <w:color w:val="auto"/>
                <w:sz w:val="22"/>
                <w:szCs w:val="22"/>
              </w:rPr>
            </w:pPr>
            <w:r w:rsidRPr="00A6582D">
              <w:rPr>
                <w:rFonts w:ascii="Tahoma" w:eastAsia="Times New Roman" w:hAnsi="Tahoma" w:cs="Tahoma"/>
                <w:b/>
                <w:color w:val="auto"/>
                <w:sz w:val="22"/>
                <w:szCs w:val="22"/>
              </w:rPr>
              <w:t>Outras</w:t>
            </w:r>
          </w:p>
        </w:tc>
        <w:tc>
          <w:tcPr>
            <w:tcW w:w="4803" w:type="dxa"/>
            <w:shd w:val="clear" w:color="auto" w:fill="auto"/>
          </w:tcPr>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Prevenção da rejeição humoral aguda no transplante renal</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Prevenção de infeção e da doença de enxerto contra hospedeiro no transplante medular</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Necrose epidérmica tóxica</w:t>
            </w:r>
          </w:p>
          <w:p w:rsidR="00823C5D" w:rsidRPr="009720D4" w:rsidRDefault="00823C5D" w:rsidP="005E11E2">
            <w:pPr>
              <w:pStyle w:val="NormalWeb"/>
              <w:spacing w:before="0" w:beforeAutospacing="0" w:after="0" w:afterAutospacing="0" w:line="360" w:lineRule="auto"/>
              <w:ind w:left="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Bloqueio cardíaco congénito autoimune</w:t>
            </w:r>
          </w:p>
        </w:tc>
        <w:tc>
          <w:tcPr>
            <w:tcW w:w="2693" w:type="dxa"/>
          </w:tcPr>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 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p w:rsidR="00823C5D" w:rsidRPr="009720D4" w:rsidRDefault="00823C5D" w:rsidP="005E11E2">
            <w:pPr>
              <w:pStyle w:val="NormalWeb"/>
              <w:spacing w:before="0" w:beforeAutospacing="0" w:after="0" w:afterAutospacing="0" w:line="360" w:lineRule="auto"/>
              <w:ind w:left="30" w:right="0"/>
              <w:jc w:val="left"/>
              <w:rPr>
                <w:rFonts w:ascii="Tahoma" w:eastAsia="Times New Roman" w:hAnsi="Tahoma" w:cs="Tahoma"/>
                <w:color w:val="auto"/>
                <w:sz w:val="22"/>
                <w:szCs w:val="22"/>
              </w:rPr>
            </w:pPr>
            <w:r w:rsidRPr="009720D4">
              <w:rPr>
                <w:rFonts w:ascii="Tahoma" w:eastAsia="Times New Roman" w:hAnsi="Tahoma" w:cs="Tahoma"/>
                <w:color w:val="auto"/>
                <w:sz w:val="22"/>
                <w:szCs w:val="22"/>
              </w:rPr>
              <w:t>Benefício provável</w:t>
            </w:r>
          </w:p>
        </w:tc>
      </w:tr>
    </w:tbl>
    <w:p w:rsidR="00823C5D" w:rsidRPr="00254B11" w:rsidRDefault="00823C5D" w:rsidP="00F95EE9">
      <w:pPr>
        <w:pStyle w:val="NormalWeb"/>
        <w:spacing w:before="0" w:beforeAutospacing="0" w:after="0" w:afterAutospacing="0" w:line="360" w:lineRule="auto"/>
        <w:ind w:right="0"/>
        <w:rPr>
          <w:rFonts w:ascii="Tahoma" w:hAnsi="Tahoma" w:cs="Tahoma"/>
          <w:b/>
          <w:sz w:val="22"/>
          <w:szCs w:val="22"/>
        </w:rPr>
      </w:pPr>
      <w:r w:rsidRPr="00254B11">
        <w:rPr>
          <w:rFonts w:ascii="Tahoma" w:hAnsi="Tahoma" w:cs="Tahoma"/>
          <w:b/>
          <w:sz w:val="22"/>
          <w:szCs w:val="22"/>
        </w:rPr>
        <w:t>Quadro 2</w:t>
      </w:r>
      <w:r w:rsidR="00254B11">
        <w:rPr>
          <w:rFonts w:ascii="Tahoma" w:hAnsi="Tahoma" w:cs="Tahoma"/>
          <w:b/>
          <w:sz w:val="22"/>
          <w:szCs w:val="22"/>
        </w:rPr>
        <w:t>.</w:t>
      </w:r>
      <w:r w:rsidRPr="00254B11">
        <w:rPr>
          <w:rFonts w:ascii="Tahoma" w:hAnsi="Tahoma" w:cs="Tahoma"/>
          <w:b/>
          <w:sz w:val="22"/>
          <w:szCs w:val="22"/>
        </w:rPr>
        <w:t xml:space="preserve"> </w:t>
      </w:r>
      <w:r w:rsidRPr="00254B11">
        <w:rPr>
          <w:rFonts w:ascii="Tahoma" w:hAnsi="Tahoma" w:cs="Tahoma"/>
          <w:bCs/>
          <w:sz w:val="22"/>
          <w:szCs w:val="22"/>
        </w:rPr>
        <w:t xml:space="preserve">Utilizações em regime </w:t>
      </w:r>
      <w:r w:rsidRPr="00254B11">
        <w:rPr>
          <w:rFonts w:ascii="Tahoma" w:hAnsi="Tahoma" w:cs="Tahoma"/>
          <w:bCs/>
          <w:i/>
          <w:sz w:val="22"/>
          <w:szCs w:val="22"/>
        </w:rPr>
        <w:t>off-label</w:t>
      </w:r>
      <w:r w:rsidRPr="00254B11">
        <w:rPr>
          <w:rFonts w:ascii="Tahoma" w:hAnsi="Tahoma" w:cs="Tahoma"/>
          <w:bCs/>
          <w:sz w:val="22"/>
          <w:szCs w:val="22"/>
        </w:rPr>
        <w:t xml:space="preserve"> e categoria de recomendação.</w:t>
      </w:r>
    </w:p>
    <w:p w:rsidR="00823C5D" w:rsidRPr="00823C5D" w:rsidRDefault="00823C5D" w:rsidP="00F95EE9">
      <w:pPr>
        <w:pStyle w:val="NormalWeb"/>
        <w:spacing w:before="0" w:beforeAutospacing="0" w:after="0" w:afterAutospacing="0" w:line="360" w:lineRule="auto"/>
        <w:ind w:left="708" w:right="0"/>
        <w:rPr>
          <w:rFonts w:ascii="Tahoma" w:eastAsia="Times New Roman" w:hAnsi="Tahoma" w:cs="Tahoma"/>
          <w:sz w:val="22"/>
          <w:szCs w:val="22"/>
        </w:rPr>
      </w:pPr>
    </w:p>
    <w:p w:rsidR="00823C5D" w:rsidRPr="00823C5D" w:rsidRDefault="00823C5D" w:rsidP="00F95EE9">
      <w:pPr>
        <w:ind w:right="0"/>
        <w:rPr>
          <w:rFonts w:ascii="Tahoma" w:hAnsi="Tahoma" w:cs="Tahoma"/>
        </w:rPr>
      </w:pPr>
      <w:r w:rsidRPr="00823C5D">
        <w:rPr>
          <w:rFonts w:ascii="Tahoma" w:hAnsi="Tahoma" w:cs="Tahoma"/>
        </w:rPr>
        <w:t xml:space="preserve">A prescrição de Imunoglobulina Humana Normal </w:t>
      </w:r>
      <w:r w:rsidRPr="00823C5D">
        <w:rPr>
          <w:rFonts w:ascii="Tahoma" w:hAnsi="Tahoma" w:cs="Tahoma"/>
          <w:u w:val="single"/>
        </w:rPr>
        <w:t xml:space="preserve">para indicações não aprovadas </w:t>
      </w:r>
      <w:r w:rsidRPr="00823C5D">
        <w:rPr>
          <w:rFonts w:ascii="Tahoma" w:hAnsi="Tahoma" w:cs="Tahoma"/>
        </w:rPr>
        <w:t>deve obedecer às regras de utilização aplicáveis a essas situações:</w:t>
      </w:r>
    </w:p>
    <w:p w:rsidR="00823C5D" w:rsidRPr="00823C5D" w:rsidRDefault="00823C5D" w:rsidP="00F95EE9">
      <w:pPr>
        <w:numPr>
          <w:ilvl w:val="1"/>
          <w:numId w:val="27"/>
        </w:numPr>
        <w:ind w:right="0"/>
        <w:rPr>
          <w:rFonts w:ascii="Tahoma" w:hAnsi="Tahoma" w:cs="Tahoma"/>
        </w:rPr>
      </w:pPr>
      <w:r w:rsidRPr="00823C5D">
        <w:rPr>
          <w:rFonts w:ascii="Tahoma" w:hAnsi="Tahoma" w:cs="Tahoma"/>
        </w:rPr>
        <w:t>Consentimento livre e esclarecido do doente ou seu representante;</w:t>
      </w:r>
    </w:p>
    <w:p w:rsidR="00823C5D" w:rsidRPr="00823C5D" w:rsidRDefault="00823C5D" w:rsidP="00F95EE9">
      <w:pPr>
        <w:numPr>
          <w:ilvl w:val="1"/>
          <w:numId w:val="27"/>
        </w:numPr>
        <w:ind w:right="0"/>
        <w:rPr>
          <w:rFonts w:ascii="Tahoma" w:hAnsi="Tahoma" w:cs="Tahoma"/>
        </w:rPr>
      </w:pPr>
      <w:r w:rsidRPr="00823C5D">
        <w:rPr>
          <w:rFonts w:ascii="Tahoma" w:hAnsi="Tahoma" w:cs="Tahoma"/>
        </w:rPr>
        <w:lastRenderedPageBreak/>
        <w:t>Pedido individual à CFT e à Comissão de Ética da instituição;</w:t>
      </w:r>
    </w:p>
    <w:p w:rsidR="00823C5D" w:rsidRPr="00823C5D" w:rsidRDefault="00823C5D" w:rsidP="00F95EE9">
      <w:pPr>
        <w:pStyle w:val="NormalWeb"/>
        <w:numPr>
          <w:ilvl w:val="1"/>
          <w:numId w:val="27"/>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 xml:space="preserve">Objetivo clinico, quantificado, que se pretende obter com a </w:t>
      </w:r>
      <w:proofErr w:type="spellStart"/>
      <w:r w:rsidRPr="00823C5D">
        <w:rPr>
          <w:rFonts w:ascii="Tahoma" w:eastAsia="Times New Roman" w:hAnsi="Tahoma" w:cs="Tahoma"/>
          <w:sz w:val="22"/>
          <w:szCs w:val="22"/>
        </w:rPr>
        <w:t>IgHN</w:t>
      </w:r>
      <w:proofErr w:type="spellEnd"/>
      <w:r w:rsidRPr="00823C5D">
        <w:rPr>
          <w:rFonts w:ascii="Tahoma" w:eastAsia="Times New Roman" w:hAnsi="Tahoma" w:cs="Tahoma"/>
          <w:sz w:val="22"/>
          <w:szCs w:val="22"/>
        </w:rPr>
        <w:t>, tempo mínimo e máximo de utilização;</w:t>
      </w:r>
    </w:p>
    <w:p w:rsidR="00823C5D" w:rsidRPr="00823C5D" w:rsidRDefault="00823C5D" w:rsidP="00F95EE9">
      <w:pPr>
        <w:pStyle w:val="NormalWeb"/>
        <w:numPr>
          <w:ilvl w:val="1"/>
          <w:numId w:val="27"/>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Esquema posológico.</w:t>
      </w:r>
    </w:p>
    <w:p w:rsidR="00823C5D" w:rsidRPr="00823C5D" w:rsidRDefault="00823C5D" w:rsidP="00F95EE9">
      <w:pPr>
        <w:pStyle w:val="NormalWeb"/>
        <w:numPr>
          <w:ilvl w:val="1"/>
          <w:numId w:val="27"/>
        </w:numPr>
        <w:spacing w:before="0" w:beforeAutospacing="0" w:after="0" w:afterAutospacing="0" w:line="360" w:lineRule="auto"/>
        <w:ind w:right="0"/>
        <w:rPr>
          <w:rFonts w:ascii="Tahoma" w:eastAsia="Times New Roman" w:hAnsi="Tahoma" w:cs="Tahoma"/>
          <w:sz w:val="22"/>
          <w:szCs w:val="22"/>
        </w:rPr>
      </w:pPr>
      <w:r w:rsidRPr="00823C5D">
        <w:rPr>
          <w:rFonts w:ascii="Tahoma" w:eastAsia="Times New Roman" w:hAnsi="Tahoma" w:cs="Tahoma"/>
          <w:sz w:val="22"/>
          <w:szCs w:val="22"/>
        </w:rPr>
        <w:t xml:space="preserve">Bibliografia com evidência quantificada (grau de evidência e nível de recomendação) para a utilização </w:t>
      </w:r>
      <w:r w:rsidRPr="00823C5D">
        <w:rPr>
          <w:rFonts w:ascii="Tahoma" w:eastAsia="Times New Roman" w:hAnsi="Tahoma" w:cs="Tahoma"/>
          <w:i/>
          <w:sz w:val="22"/>
          <w:szCs w:val="22"/>
        </w:rPr>
        <w:t>off-label</w:t>
      </w:r>
      <w:r w:rsidRPr="00823C5D">
        <w:rPr>
          <w:rFonts w:ascii="Tahoma" w:eastAsia="Times New Roman" w:hAnsi="Tahoma" w:cs="Tahoma"/>
          <w:sz w:val="22"/>
          <w:szCs w:val="22"/>
        </w:rPr>
        <w:t xml:space="preserve">. Esta fundamentação pode ser substituída pelo documento da CNFT, quando prevista essa indicação. </w:t>
      </w:r>
    </w:p>
    <w:p w:rsidR="00823C5D" w:rsidRPr="00823C5D" w:rsidRDefault="00823C5D" w:rsidP="00F95EE9">
      <w:pPr>
        <w:numPr>
          <w:ilvl w:val="1"/>
          <w:numId w:val="27"/>
        </w:numPr>
        <w:ind w:right="0"/>
        <w:rPr>
          <w:rFonts w:ascii="Tahoma" w:hAnsi="Tahoma" w:cs="Tahoma"/>
          <w:u w:val="single"/>
        </w:rPr>
      </w:pPr>
      <w:r w:rsidRPr="00823C5D">
        <w:rPr>
          <w:rFonts w:ascii="Tahoma" w:hAnsi="Tahoma" w:cs="Tahoma"/>
          <w:u w:val="single"/>
        </w:rPr>
        <w:t xml:space="preserve">Identificação das alternativas terapêuticas, ou da sua ausência, e razões para não serem utilizadas no caso em questão. </w:t>
      </w:r>
    </w:p>
    <w:p w:rsidR="00823C5D" w:rsidRPr="00823C5D" w:rsidRDefault="00823C5D" w:rsidP="00F95EE9">
      <w:pPr>
        <w:ind w:right="0"/>
        <w:rPr>
          <w:rFonts w:ascii="Tahoma" w:hAnsi="Tahoma" w:cs="Tahoma"/>
          <w:u w:val="single"/>
        </w:rPr>
      </w:pPr>
    </w:p>
    <w:p w:rsidR="00823C5D" w:rsidRPr="00823C5D" w:rsidRDefault="00823C5D" w:rsidP="00F95EE9">
      <w:pPr>
        <w:ind w:right="0"/>
        <w:rPr>
          <w:rFonts w:ascii="Tahoma" w:hAnsi="Tahoma" w:cs="Tahoma"/>
        </w:rPr>
      </w:pPr>
      <w:r w:rsidRPr="00823C5D">
        <w:rPr>
          <w:rFonts w:ascii="Tahoma" w:hAnsi="Tahoma" w:cs="Tahoma"/>
        </w:rPr>
        <w:t xml:space="preserve">É fundamental que a utilização de </w:t>
      </w:r>
      <w:proofErr w:type="spellStart"/>
      <w:r w:rsidRPr="00823C5D">
        <w:rPr>
          <w:rFonts w:ascii="Tahoma" w:hAnsi="Tahoma" w:cs="Tahoma"/>
        </w:rPr>
        <w:t>IgHN</w:t>
      </w:r>
      <w:proofErr w:type="spellEnd"/>
      <w:r w:rsidRPr="00823C5D">
        <w:rPr>
          <w:rFonts w:ascii="Tahoma" w:hAnsi="Tahoma" w:cs="Tahoma"/>
        </w:rPr>
        <w:t xml:space="preserve"> nestas circunstâncias seja limitada a situações onde não existe nenhuma alternativa terapêutica.</w:t>
      </w:r>
    </w:p>
    <w:p w:rsidR="00823C5D" w:rsidRPr="00823C5D" w:rsidRDefault="00823C5D" w:rsidP="00F95EE9">
      <w:pPr>
        <w:ind w:right="0"/>
        <w:rPr>
          <w:rFonts w:ascii="Tahoma" w:hAnsi="Tahoma" w:cs="Tahoma"/>
          <w:u w:val="single"/>
        </w:rPr>
      </w:pPr>
      <w:r w:rsidRPr="00823C5D">
        <w:rPr>
          <w:rFonts w:ascii="Tahoma" w:hAnsi="Tahoma" w:cs="Tahoma"/>
        </w:rPr>
        <w:t xml:space="preserve">Dada a extensão e complexidade das situações descritas como tendo benefício </w:t>
      </w:r>
      <w:r w:rsidRPr="00823C5D">
        <w:rPr>
          <w:rFonts w:ascii="Tahoma" w:hAnsi="Tahoma" w:cs="Tahoma"/>
          <w:u w:val="single"/>
        </w:rPr>
        <w:t>possível</w:t>
      </w:r>
      <w:r w:rsidRPr="00823C5D">
        <w:rPr>
          <w:rFonts w:ascii="Tahoma" w:hAnsi="Tahoma" w:cs="Tahoma"/>
        </w:rPr>
        <w:t xml:space="preserve"> outros documentos e situações poderão ser considerados, caso a caso, pelas instituições.  </w:t>
      </w:r>
      <w:r w:rsidRPr="00823C5D">
        <w:rPr>
          <w:rFonts w:ascii="Tahoma" w:eastAsia="ArialMT" w:hAnsi="Tahoma" w:cs="Tahoma"/>
        </w:rPr>
        <w:t xml:space="preserve"> </w:t>
      </w:r>
    </w:p>
    <w:p w:rsidR="00823C5D" w:rsidRPr="00823C5D" w:rsidRDefault="00823C5D" w:rsidP="006F3878">
      <w:pPr>
        <w:pStyle w:val="NormalWeb"/>
        <w:spacing w:before="0" w:beforeAutospacing="0" w:after="0" w:afterAutospacing="0" w:line="360" w:lineRule="auto"/>
        <w:ind w:left="708" w:right="0"/>
        <w:rPr>
          <w:rFonts w:ascii="Tahoma" w:eastAsia="Times New Roman" w:hAnsi="Tahoma" w:cs="Tahoma"/>
          <w:sz w:val="22"/>
          <w:szCs w:val="22"/>
        </w:rPr>
      </w:pPr>
    </w:p>
    <w:p w:rsidR="00823C5D" w:rsidRPr="00823C5D" w:rsidRDefault="00823C5D" w:rsidP="00F95EE9">
      <w:pPr>
        <w:pStyle w:val="Cabealho7"/>
        <w:tabs>
          <w:tab w:val="left" w:pos="5954"/>
        </w:tabs>
        <w:ind w:left="0" w:right="0" w:firstLine="567"/>
        <w:rPr>
          <w:rFonts w:ascii="Tahoma" w:hAnsi="Tahoma" w:cs="Tahoma"/>
          <w:b/>
          <w:i w:val="0"/>
          <w:color w:val="auto"/>
          <w:lang w:val="en-US"/>
        </w:rPr>
      </w:pPr>
      <w:r w:rsidRPr="00823C5D">
        <w:rPr>
          <w:rFonts w:ascii="Tahoma" w:hAnsi="Tahoma" w:cs="Tahoma"/>
          <w:b/>
          <w:i w:val="0"/>
          <w:color w:val="auto"/>
          <w:lang w:val="en-US"/>
        </w:rPr>
        <w:t>Referências:</w:t>
      </w:r>
    </w:p>
    <w:p w:rsidR="00823C5D" w:rsidRPr="00823C5D" w:rsidRDefault="00823C5D" w:rsidP="00F95EE9">
      <w:pPr>
        <w:numPr>
          <w:ilvl w:val="0"/>
          <w:numId w:val="31"/>
        </w:numPr>
        <w:tabs>
          <w:tab w:val="left" w:pos="5954"/>
        </w:tabs>
        <w:autoSpaceDE w:val="0"/>
        <w:autoSpaceDN w:val="0"/>
        <w:adjustRightInd w:val="0"/>
        <w:ind w:right="0"/>
        <w:rPr>
          <w:rFonts w:ascii="Tahoma" w:eastAsia="ArialMT" w:hAnsi="Tahoma" w:cs="Tahoma"/>
          <w:lang w:val="en-GB"/>
        </w:rPr>
      </w:pPr>
      <w:r w:rsidRPr="00823C5D">
        <w:rPr>
          <w:rFonts w:ascii="Tahoma" w:eastAsia="ArialMT" w:hAnsi="Tahoma" w:cs="Tahoma"/>
        </w:rPr>
        <w:t xml:space="preserve">Elena E. </w:t>
      </w:r>
      <w:proofErr w:type="spellStart"/>
      <w:r w:rsidRPr="00823C5D">
        <w:rPr>
          <w:rFonts w:ascii="Tahoma" w:eastAsia="ArialMT" w:hAnsi="Tahoma" w:cs="Tahoma"/>
        </w:rPr>
        <w:t>Perez</w:t>
      </w:r>
      <w:proofErr w:type="spellEnd"/>
      <w:r w:rsidRPr="00823C5D">
        <w:rPr>
          <w:rFonts w:ascii="Tahoma" w:eastAsia="ArialMT" w:hAnsi="Tahoma" w:cs="Tahoma"/>
        </w:rPr>
        <w:t xml:space="preserve">, el al. </w:t>
      </w:r>
      <w:r w:rsidRPr="00823C5D">
        <w:rPr>
          <w:rFonts w:ascii="Tahoma" w:eastAsia="ArialMT" w:hAnsi="Tahoma" w:cs="Tahoma"/>
          <w:lang w:val="en-GB"/>
        </w:rPr>
        <w:t xml:space="preserve">Update on the use of immunoglobulin in human disease: A review of evidence. Work Group Report of the American Academy of Allergy, Asthma &amp; Immunology. J Allergy Clin Immunol. March2017. vol 139 (3). </w:t>
      </w:r>
      <w:hyperlink r:id="rId8" w:history="1">
        <w:r w:rsidRPr="00823C5D">
          <w:rPr>
            <w:rFonts w:ascii="Tahoma" w:eastAsia="ArialMT" w:hAnsi="Tahoma" w:cs="Tahoma"/>
            <w:lang w:val="en-GB"/>
          </w:rPr>
          <w:t>http://dx.doi.org/10.1016/j.jaci.2016.09.023</w:t>
        </w:r>
      </w:hyperlink>
    </w:p>
    <w:p w:rsidR="00823C5D" w:rsidRPr="00823C5D" w:rsidRDefault="00823C5D" w:rsidP="00F95EE9">
      <w:pPr>
        <w:numPr>
          <w:ilvl w:val="0"/>
          <w:numId w:val="31"/>
        </w:numPr>
        <w:tabs>
          <w:tab w:val="left" w:pos="5954"/>
        </w:tabs>
        <w:autoSpaceDE w:val="0"/>
        <w:autoSpaceDN w:val="0"/>
        <w:adjustRightInd w:val="0"/>
        <w:ind w:right="0"/>
        <w:rPr>
          <w:rFonts w:ascii="Tahoma" w:eastAsia="ArialMT" w:hAnsi="Tahoma" w:cs="Tahoma"/>
        </w:rPr>
      </w:pPr>
      <w:r w:rsidRPr="00823C5D">
        <w:rPr>
          <w:rFonts w:ascii="Tahoma" w:eastAsia="ArialMT" w:hAnsi="Tahoma" w:cs="Tahoma"/>
          <w:lang w:val="en-GB"/>
        </w:rPr>
        <w:t xml:space="preserve">Handbook of Transfusion Medicine. Editor: Dr Derek Norfolk. United Kingdom Blood Services. 5th edition. </w:t>
      </w:r>
      <w:r w:rsidRPr="00823C5D">
        <w:rPr>
          <w:rFonts w:ascii="Tahoma" w:eastAsia="ArialMT" w:hAnsi="Tahoma" w:cs="Tahoma"/>
        </w:rPr>
        <w:t>2013</w:t>
      </w:r>
    </w:p>
    <w:p w:rsidR="00823C5D" w:rsidRPr="00823C5D" w:rsidRDefault="00823C5D" w:rsidP="00F95EE9">
      <w:pPr>
        <w:numPr>
          <w:ilvl w:val="0"/>
          <w:numId w:val="31"/>
        </w:numPr>
        <w:tabs>
          <w:tab w:val="left" w:pos="5954"/>
        </w:tabs>
        <w:autoSpaceDE w:val="0"/>
        <w:autoSpaceDN w:val="0"/>
        <w:adjustRightInd w:val="0"/>
        <w:ind w:right="0"/>
        <w:rPr>
          <w:rFonts w:ascii="Tahoma" w:eastAsia="ArialMT" w:hAnsi="Tahoma" w:cs="Tahoma"/>
        </w:rPr>
      </w:pPr>
      <w:r w:rsidRPr="00823C5D">
        <w:rPr>
          <w:rFonts w:ascii="Tahoma" w:eastAsia="ArialMT" w:hAnsi="Tahoma" w:cs="Tahoma"/>
          <w:lang w:val="en-GB"/>
        </w:rPr>
        <w:t xml:space="preserve">Jessica Katz. Intravenous Immunoglobulin. Updated: Jul 05, 2018.  </w:t>
      </w:r>
      <w:r w:rsidRPr="00823C5D">
        <w:rPr>
          <w:rFonts w:ascii="Tahoma" w:eastAsia="ArialMT" w:hAnsi="Tahoma" w:cs="Tahoma"/>
        </w:rPr>
        <w:t>https://emedicine.medscape.com/article/210367-print</w:t>
      </w:r>
    </w:p>
    <w:p w:rsidR="00823C5D" w:rsidRPr="00823C5D" w:rsidRDefault="00823C5D" w:rsidP="00F95EE9">
      <w:pPr>
        <w:numPr>
          <w:ilvl w:val="0"/>
          <w:numId w:val="31"/>
        </w:numPr>
        <w:tabs>
          <w:tab w:val="left" w:pos="5954"/>
        </w:tabs>
        <w:autoSpaceDE w:val="0"/>
        <w:autoSpaceDN w:val="0"/>
        <w:adjustRightInd w:val="0"/>
        <w:ind w:right="0"/>
        <w:rPr>
          <w:rFonts w:ascii="Tahoma" w:hAnsi="Tahoma" w:cs="Tahoma"/>
          <w:lang w:val="en-US"/>
        </w:rPr>
      </w:pPr>
      <w:r w:rsidRPr="00823C5D">
        <w:rPr>
          <w:rFonts w:ascii="Tahoma" w:hAnsi="Tahoma" w:cs="Tahoma"/>
          <w:lang w:val="en-US"/>
        </w:rPr>
        <w:t xml:space="preserve">Yi </w:t>
      </w:r>
      <w:proofErr w:type="spellStart"/>
      <w:r w:rsidRPr="00823C5D">
        <w:rPr>
          <w:rFonts w:ascii="Tahoma" w:hAnsi="Tahoma" w:cs="Tahoma"/>
          <w:lang w:val="en-US"/>
        </w:rPr>
        <w:t>Guo</w:t>
      </w:r>
      <w:proofErr w:type="spellEnd"/>
      <w:r w:rsidRPr="00823C5D">
        <w:rPr>
          <w:rFonts w:ascii="Tahoma" w:hAnsi="Tahoma" w:cs="Tahoma"/>
          <w:lang w:val="en-US"/>
        </w:rPr>
        <w:t xml:space="preserve">, Xin Tian, </w:t>
      </w:r>
      <w:proofErr w:type="spellStart"/>
      <w:r w:rsidRPr="00823C5D">
        <w:rPr>
          <w:rFonts w:ascii="Tahoma" w:hAnsi="Tahoma" w:cs="Tahoma"/>
          <w:lang w:val="en-US"/>
        </w:rPr>
        <w:t>Xuefeng</w:t>
      </w:r>
      <w:proofErr w:type="spellEnd"/>
      <w:r w:rsidRPr="00823C5D">
        <w:rPr>
          <w:rFonts w:ascii="Tahoma" w:hAnsi="Tahoma" w:cs="Tahoma"/>
          <w:lang w:val="en-US"/>
        </w:rPr>
        <w:t xml:space="preserve"> Wang and Zheng Xiao. Adverse effects of immunoglobulin Therapy. Frontiers in Immunology | www.frontiersin.org June 2018 | Volume 9 | Article 1299 </w:t>
      </w:r>
    </w:p>
    <w:p w:rsidR="00823C5D" w:rsidRPr="00823C5D" w:rsidRDefault="00823C5D" w:rsidP="00F95EE9">
      <w:pPr>
        <w:numPr>
          <w:ilvl w:val="0"/>
          <w:numId w:val="31"/>
        </w:numPr>
        <w:tabs>
          <w:tab w:val="left" w:pos="5954"/>
        </w:tabs>
        <w:autoSpaceDE w:val="0"/>
        <w:autoSpaceDN w:val="0"/>
        <w:adjustRightInd w:val="0"/>
        <w:ind w:right="0"/>
        <w:rPr>
          <w:rFonts w:ascii="Tahoma" w:hAnsi="Tahoma" w:cs="Tahoma"/>
          <w:lang w:val="en-US"/>
        </w:rPr>
      </w:pPr>
      <w:r w:rsidRPr="00823C5D">
        <w:rPr>
          <w:rFonts w:ascii="Tahoma" w:hAnsi="Tahoma" w:cs="Tahoma"/>
          <w:lang w:val="en-US"/>
        </w:rPr>
        <w:t>Francisco A. Bonilla. Intravenous immunoglobulin: Adverse reactions and Management. J Allergy Clin Immunol 2008;122:1238-9</w:t>
      </w:r>
    </w:p>
    <w:p w:rsidR="00823C5D" w:rsidRPr="006F3878" w:rsidRDefault="00823C5D" w:rsidP="00F95EE9">
      <w:pPr>
        <w:numPr>
          <w:ilvl w:val="0"/>
          <w:numId w:val="31"/>
        </w:numPr>
        <w:tabs>
          <w:tab w:val="left" w:pos="5954"/>
        </w:tabs>
        <w:autoSpaceDE w:val="0"/>
        <w:autoSpaceDN w:val="0"/>
        <w:adjustRightInd w:val="0"/>
        <w:ind w:right="0"/>
        <w:rPr>
          <w:rFonts w:ascii="Tahoma" w:hAnsi="Tahoma" w:cs="Tahoma"/>
        </w:rPr>
      </w:pPr>
      <w:r w:rsidRPr="00823C5D">
        <w:rPr>
          <w:rFonts w:ascii="Tahoma" w:hAnsi="Tahoma" w:cs="Tahoma"/>
          <w:lang w:val="en-US"/>
        </w:rPr>
        <w:t xml:space="preserve">Mark </w:t>
      </w:r>
      <w:proofErr w:type="spellStart"/>
      <w:r w:rsidRPr="00823C5D">
        <w:rPr>
          <w:rFonts w:ascii="Tahoma" w:hAnsi="Tahoma" w:cs="Tahoma"/>
          <w:lang w:val="en-US"/>
        </w:rPr>
        <w:t>Ballow</w:t>
      </w:r>
      <w:proofErr w:type="spellEnd"/>
      <w:r w:rsidRPr="00823C5D">
        <w:rPr>
          <w:rFonts w:ascii="Tahoma" w:hAnsi="Tahoma" w:cs="Tahoma"/>
          <w:lang w:val="en-US"/>
        </w:rPr>
        <w:t xml:space="preserve">, Nadine </w:t>
      </w:r>
      <w:proofErr w:type="spellStart"/>
      <w:r w:rsidRPr="00823C5D">
        <w:rPr>
          <w:rFonts w:ascii="Tahoma" w:hAnsi="Tahoma" w:cs="Tahoma"/>
          <w:lang w:val="en-US"/>
        </w:rPr>
        <w:t>Shehata</w:t>
      </w:r>
      <w:proofErr w:type="spellEnd"/>
      <w:proofErr w:type="gramStart"/>
      <w:r w:rsidRPr="00823C5D">
        <w:rPr>
          <w:rFonts w:ascii="Tahoma" w:hAnsi="Tahoma" w:cs="Tahoma"/>
          <w:lang w:val="en-US"/>
        </w:rPr>
        <w:t>,.</w:t>
      </w:r>
      <w:proofErr w:type="gramEnd"/>
      <w:r w:rsidRPr="00823C5D">
        <w:rPr>
          <w:rFonts w:ascii="Tahoma" w:hAnsi="Tahoma" w:cs="Tahoma"/>
          <w:lang w:val="en-US"/>
        </w:rPr>
        <w:t xml:space="preserve"> Overview of intravenous immune globulin (IVIG) therapy – </w:t>
      </w:r>
      <w:proofErr w:type="spellStart"/>
      <w:r w:rsidRPr="00823C5D">
        <w:rPr>
          <w:rFonts w:ascii="Tahoma" w:hAnsi="Tahoma" w:cs="Tahoma"/>
          <w:lang w:val="en-US"/>
        </w:rPr>
        <w:t>UpToDate</w:t>
      </w:r>
      <w:proofErr w:type="spellEnd"/>
      <w:r w:rsidRPr="00823C5D">
        <w:rPr>
          <w:rFonts w:ascii="Tahoma" w:hAnsi="Tahoma" w:cs="Tahoma"/>
          <w:lang w:val="en-US"/>
        </w:rPr>
        <w:t xml:space="preserve"> 2019.</w:t>
      </w:r>
      <w:hyperlink r:id="rId9" w:history="1">
        <w:r w:rsidRPr="006F3878">
          <w:rPr>
            <w:rStyle w:val="Hiperligao"/>
            <w:rFonts w:ascii="Tahoma" w:hAnsi="Tahoma" w:cs="Tahoma"/>
          </w:rPr>
          <w:t>https://www.uptodate.com/contents/overview-of-intravenous-immune-globulin-ivig-t...19/05/2019</w:t>
        </w:r>
      </w:hyperlink>
    </w:p>
    <w:p w:rsidR="00823C5D" w:rsidRPr="00823C5D" w:rsidRDefault="00906A6C" w:rsidP="00F95EE9">
      <w:pPr>
        <w:numPr>
          <w:ilvl w:val="0"/>
          <w:numId w:val="31"/>
        </w:numPr>
        <w:tabs>
          <w:tab w:val="left" w:pos="5954"/>
        </w:tabs>
        <w:autoSpaceDE w:val="0"/>
        <w:autoSpaceDN w:val="0"/>
        <w:adjustRightInd w:val="0"/>
        <w:ind w:right="0"/>
        <w:rPr>
          <w:rFonts w:ascii="Tahoma" w:hAnsi="Tahoma" w:cs="Tahoma"/>
          <w:lang w:val="en-US"/>
        </w:rPr>
      </w:pPr>
      <w:hyperlink r:id="rId10" w:tgtFrame="_blank" w:history="1">
        <w:proofErr w:type="spellStart"/>
        <w:r w:rsidR="00823C5D" w:rsidRPr="00823C5D">
          <w:rPr>
            <w:rFonts w:ascii="Tahoma" w:hAnsi="Tahoma" w:cs="Tahoma"/>
            <w:lang w:val="en-US"/>
          </w:rPr>
          <w:t>Gajdos</w:t>
        </w:r>
        <w:proofErr w:type="spellEnd"/>
        <w:r w:rsidR="00823C5D" w:rsidRPr="00823C5D">
          <w:rPr>
            <w:rFonts w:ascii="Tahoma" w:hAnsi="Tahoma" w:cs="Tahoma"/>
            <w:lang w:val="en-US"/>
          </w:rPr>
          <w:t xml:space="preserve"> P</w:t>
        </w:r>
      </w:hyperlink>
      <w:r w:rsidR="00823C5D" w:rsidRPr="00823C5D">
        <w:rPr>
          <w:rFonts w:ascii="Tahoma" w:hAnsi="Tahoma" w:cs="Tahoma"/>
          <w:lang w:val="en-US"/>
        </w:rPr>
        <w:t>, </w:t>
      </w:r>
      <w:proofErr w:type="spellStart"/>
      <w:r w:rsidR="00E719B4">
        <w:fldChar w:fldCharType="begin"/>
      </w:r>
      <w:r w:rsidR="00E719B4" w:rsidRPr="00ED11CA">
        <w:rPr>
          <w:lang w:val="en-US"/>
        </w:rPr>
        <w:instrText xml:space="preserve"> HYPERLINK "https://www.ncbi.nlm.nih.gov/pubmed/?term=Chevret%20S%5BAuthor%5D&amp;cauthor=true&amp;cauthor_uid=23235588" \t "_blank" </w:instrText>
      </w:r>
      <w:r w:rsidR="00E719B4">
        <w:fldChar w:fldCharType="separate"/>
      </w:r>
      <w:r w:rsidR="00823C5D" w:rsidRPr="00823C5D">
        <w:rPr>
          <w:rFonts w:ascii="Tahoma" w:hAnsi="Tahoma" w:cs="Tahoma"/>
          <w:lang w:val="en-US"/>
        </w:rPr>
        <w:t>Chevret</w:t>
      </w:r>
      <w:proofErr w:type="spellEnd"/>
      <w:r w:rsidR="00823C5D" w:rsidRPr="00823C5D">
        <w:rPr>
          <w:rFonts w:ascii="Tahoma" w:hAnsi="Tahoma" w:cs="Tahoma"/>
          <w:lang w:val="en-US"/>
        </w:rPr>
        <w:t xml:space="preserve"> S</w:t>
      </w:r>
      <w:r w:rsidR="00E719B4">
        <w:rPr>
          <w:rFonts w:ascii="Tahoma" w:hAnsi="Tahoma" w:cs="Tahoma"/>
          <w:lang w:val="en-US"/>
        </w:rPr>
        <w:fldChar w:fldCharType="end"/>
      </w:r>
      <w:r w:rsidR="00823C5D" w:rsidRPr="00823C5D">
        <w:rPr>
          <w:rFonts w:ascii="Tahoma" w:hAnsi="Tahoma" w:cs="Tahoma"/>
          <w:lang w:val="en-US"/>
        </w:rPr>
        <w:t>, </w:t>
      </w:r>
      <w:proofErr w:type="spellStart"/>
      <w:r w:rsidR="00E719B4">
        <w:fldChar w:fldCharType="begin"/>
      </w:r>
      <w:r w:rsidR="00E719B4" w:rsidRPr="00ED11CA">
        <w:rPr>
          <w:lang w:val="en-US"/>
        </w:rPr>
        <w:instrText xml:space="preserve"> HYPERLINK "https://www.ncbi.nlm.nih.gov/pubmed/?term=Toyka%20KV%5BAuthor%5D&amp;cauthor=true&amp;cauthor_uid=23235588" \t "_blank" </w:instrText>
      </w:r>
      <w:r w:rsidR="00E719B4">
        <w:fldChar w:fldCharType="separate"/>
      </w:r>
      <w:r w:rsidR="00823C5D" w:rsidRPr="00823C5D">
        <w:rPr>
          <w:rFonts w:ascii="Tahoma" w:hAnsi="Tahoma" w:cs="Tahoma"/>
          <w:lang w:val="en-US"/>
        </w:rPr>
        <w:t>Toyka</w:t>
      </w:r>
      <w:proofErr w:type="spellEnd"/>
      <w:r w:rsidR="00823C5D" w:rsidRPr="00823C5D">
        <w:rPr>
          <w:rFonts w:ascii="Tahoma" w:hAnsi="Tahoma" w:cs="Tahoma"/>
          <w:lang w:val="en-US"/>
        </w:rPr>
        <w:t xml:space="preserve"> KV</w:t>
      </w:r>
      <w:r w:rsidR="00E719B4">
        <w:rPr>
          <w:rFonts w:ascii="Tahoma" w:hAnsi="Tahoma" w:cs="Tahoma"/>
          <w:lang w:val="en-US"/>
        </w:rPr>
        <w:fldChar w:fldCharType="end"/>
      </w:r>
      <w:r w:rsidR="00823C5D" w:rsidRPr="00823C5D">
        <w:rPr>
          <w:rFonts w:ascii="Tahoma" w:hAnsi="Tahoma" w:cs="Tahoma"/>
          <w:lang w:val="en-US"/>
        </w:rPr>
        <w:t>. Intravenous immunoglobulin for myasthenia gravis. </w:t>
      </w:r>
      <w:hyperlink r:id="rId11" w:tgtFrame="_blank" w:tooltip="The Cochrane database of systematic reviews." w:history="1">
        <w:r w:rsidR="00823C5D" w:rsidRPr="00823C5D">
          <w:rPr>
            <w:rFonts w:ascii="Tahoma" w:hAnsi="Tahoma" w:cs="Tahoma"/>
            <w:lang w:val="en-US"/>
          </w:rPr>
          <w:t xml:space="preserve">Cochrane Database </w:t>
        </w:r>
        <w:proofErr w:type="spellStart"/>
        <w:r w:rsidR="00823C5D" w:rsidRPr="00823C5D">
          <w:rPr>
            <w:rFonts w:ascii="Tahoma" w:hAnsi="Tahoma" w:cs="Tahoma"/>
            <w:lang w:val="en-US"/>
          </w:rPr>
          <w:t>Syst</w:t>
        </w:r>
        <w:proofErr w:type="spellEnd"/>
        <w:r w:rsidR="00823C5D" w:rsidRPr="00823C5D">
          <w:rPr>
            <w:rFonts w:ascii="Tahoma" w:hAnsi="Tahoma" w:cs="Tahoma"/>
            <w:lang w:val="en-US"/>
          </w:rPr>
          <w:t xml:space="preserve"> Rev.</w:t>
        </w:r>
      </w:hyperlink>
      <w:r w:rsidR="00823C5D" w:rsidRPr="00823C5D">
        <w:rPr>
          <w:rFonts w:ascii="Tahoma" w:hAnsi="Tahoma" w:cs="Tahoma"/>
          <w:lang w:val="en-US"/>
        </w:rPr>
        <w:t> 2012 Dec 12</w:t>
      </w:r>
      <w:proofErr w:type="gramStart"/>
      <w:r w:rsidR="00823C5D" w:rsidRPr="00823C5D">
        <w:rPr>
          <w:rFonts w:ascii="Tahoma" w:hAnsi="Tahoma" w:cs="Tahoma"/>
          <w:lang w:val="en-US"/>
        </w:rPr>
        <w:t>;12:CD002277</w:t>
      </w:r>
      <w:proofErr w:type="gramEnd"/>
      <w:r w:rsidR="00823C5D" w:rsidRPr="00823C5D">
        <w:rPr>
          <w:rFonts w:ascii="Tahoma" w:hAnsi="Tahoma" w:cs="Tahoma"/>
          <w:lang w:val="en-US"/>
        </w:rPr>
        <w:t xml:space="preserve">. </w:t>
      </w:r>
      <w:proofErr w:type="spellStart"/>
      <w:r w:rsidR="00823C5D" w:rsidRPr="00823C5D">
        <w:rPr>
          <w:rFonts w:ascii="Tahoma" w:hAnsi="Tahoma" w:cs="Tahoma"/>
          <w:lang w:val="en-US"/>
        </w:rPr>
        <w:t>doi</w:t>
      </w:r>
      <w:proofErr w:type="spellEnd"/>
      <w:r w:rsidR="00823C5D" w:rsidRPr="00823C5D">
        <w:rPr>
          <w:rFonts w:ascii="Tahoma" w:hAnsi="Tahoma" w:cs="Tahoma"/>
          <w:lang w:val="en-US"/>
        </w:rPr>
        <w:t>: 10.1002/14651858.CD002277.pub4.</w:t>
      </w:r>
    </w:p>
    <w:p w:rsidR="00B76C81" w:rsidRPr="001A21B5" w:rsidRDefault="005F0962" w:rsidP="001A21B5">
      <w:pPr>
        <w:ind w:right="0"/>
        <w:rPr>
          <w:rFonts w:ascii="Tahoma" w:hAnsi="Tahoma" w:cs="Tahoma"/>
          <w:color w:val="000000" w:themeColor="text1"/>
        </w:rPr>
      </w:pPr>
      <w:r w:rsidRPr="00823C5D">
        <w:rPr>
          <w:rFonts w:ascii="Tahoma" w:eastAsiaTheme="minorEastAsia" w:hAnsi="Tahoma" w:cs="Tahoma"/>
          <w:noProof/>
          <w:color w:val="000000" w:themeColor="text1"/>
        </w:rPr>
        <w:br/>
      </w:r>
    </w:p>
    <w:p w:rsidR="009266EB" w:rsidRPr="00912C24" w:rsidRDefault="00B76C81" w:rsidP="006F3878">
      <w:pPr>
        <w:ind w:right="0"/>
        <w:rPr>
          <w:rFonts w:ascii="Tahoma" w:hAnsi="Tahoma" w:cs="Tahoma"/>
          <w:sz w:val="20"/>
          <w:szCs w:val="20"/>
        </w:rPr>
      </w:pPr>
      <w:r w:rsidRPr="00906A6C">
        <w:rPr>
          <w:rFonts w:ascii="Tahoma" w:hAnsi="Tahoma" w:cs="Tahoma"/>
          <w:i/>
          <w:sz w:val="20"/>
          <w:szCs w:val="20"/>
        </w:rPr>
        <w:t xml:space="preserve">Aprovado pela CNFT </w:t>
      </w:r>
      <w:r w:rsidR="00823C5D" w:rsidRPr="00906A6C">
        <w:rPr>
          <w:rFonts w:ascii="Tahoma" w:hAnsi="Tahoma" w:cs="Tahoma"/>
          <w:i/>
          <w:sz w:val="20"/>
          <w:szCs w:val="20"/>
        </w:rPr>
        <w:t>a</w:t>
      </w:r>
      <w:r w:rsidR="00906A6C" w:rsidRPr="00906A6C">
        <w:rPr>
          <w:rFonts w:ascii="Tahoma" w:hAnsi="Tahoma" w:cs="Tahoma"/>
          <w:i/>
          <w:sz w:val="20"/>
          <w:szCs w:val="20"/>
        </w:rPr>
        <w:t xml:space="preserve"> 21</w:t>
      </w:r>
      <w:r w:rsidR="00823C5D" w:rsidRPr="00906A6C">
        <w:rPr>
          <w:rFonts w:ascii="Tahoma" w:hAnsi="Tahoma" w:cs="Tahoma"/>
          <w:i/>
          <w:sz w:val="20"/>
          <w:szCs w:val="20"/>
        </w:rPr>
        <w:t xml:space="preserve"> de</w:t>
      </w:r>
      <w:r w:rsidR="00906A6C" w:rsidRPr="00906A6C">
        <w:rPr>
          <w:rFonts w:ascii="Tahoma" w:hAnsi="Tahoma" w:cs="Tahoma"/>
          <w:i/>
          <w:sz w:val="20"/>
          <w:szCs w:val="20"/>
        </w:rPr>
        <w:t xml:space="preserve"> fevereiro</w:t>
      </w:r>
      <w:r w:rsidR="00823C5D" w:rsidRPr="00906A6C">
        <w:rPr>
          <w:rFonts w:ascii="Tahoma" w:hAnsi="Tahoma" w:cs="Tahoma"/>
          <w:i/>
          <w:sz w:val="20"/>
          <w:szCs w:val="20"/>
        </w:rPr>
        <w:t xml:space="preserve"> de 2020</w:t>
      </w:r>
      <w:r w:rsidR="00912C24" w:rsidRPr="00906A6C">
        <w:rPr>
          <w:rFonts w:ascii="Tahoma" w:hAnsi="Tahoma" w:cs="Tahoma"/>
          <w:i/>
          <w:sz w:val="20"/>
          <w:szCs w:val="20"/>
        </w:rPr>
        <w:t>.</w:t>
      </w:r>
      <w:bookmarkStart w:id="0" w:name="_GoBack"/>
      <w:bookmarkEnd w:id="0"/>
    </w:p>
    <w:sectPr w:rsidR="009266EB" w:rsidRPr="00912C24" w:rsidSect="003D0730">
      <w:headerReference w:type="even" r:id="rId12"/>
      <w:headerReference w:type="default" r:id="rId13"/>
      <w:footerReference w:type="even" r:id="rId14"/>
      <w:footerReference w:type="default" r:id="rId15"/>
      <w:headerReference w:type="first" r:id="rId16"/>
      <w:footerReference w:type="first" r:id="rId17"/>
      <w:pgSz w:w="11906" w:h="16838"/>
      <w:pgMar w:top="1560" w:right="424" w:bottom="1560" w:left="142" w:header="708" w:footer="9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9B4" w:rsidRDefault="00E719B4" w:rsidP="00FF4DD0">
      <w:pPr>
        <w:spacing w:line="240" w:lineRule="auto"/>
      </w:pPr>
      <w:r>
        <w:separator/>
      </w:r>
    </w:p>
  </w:endnote>
  <w:endnote w:type="continuationSeparator" w:id="0">
    <w:p w:rsidR="00E719B4" w:rsidRDefault="00E719B4" w:rsidP="00FF4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Square Sans Pro">
    <w:altName w:val="PF Square Sans Pro"/>
    <w:panose1 w:val="00000000000000000000"/>
    <w:charset w:val="00"/>
    <w:family w:val="swiss"/>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Calibre-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AD6" w:rsidRDefault="00E42A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788175"/>
      <w:docPartObj>
        <w:docPartGallery w:val="Page Numbers (Bottom of Page)"/>
        <w:docPartUnique/>
      </w:docPartObj>
    </w:sdtPr>
    <w:sdtEndPr/>
    <w:sdtContent>
      <w:sdt>
        <w:sdtPr>
          <w:id w:val="-1769616900"/>
          <w:docPartObj>
            <w:docPartGallery w:val="Page Numbers (Top of Page)"/>
            <w:docPartUnique/>
          </w:docPartObj>
        </w:sdtPr>
        <w:sdtEndPr/>
        <w:sdtContent>
          <w:p w:rsidR="00C636AF" w:rsidRDefault="00C636AF" w:rsidP="00C636AF">
            <w:pPr>
              <w:pStyle w:val="Rodap"/>
              <w:ind w:right="567"/>
              <w:jc w:val="right"/>
            </w:pPr>
            <w:r>
              <w:t xml:space="preserve">Página </w:t>
            </w:r>
            <w:r>
              <w:rPr>
                <w:b/>
                <w:bCs/>
                <w:sz w:val="24"/>
                <w:szCs w:val="24"/>
              </w:rPr>
              <w:fldChar w:fldCharType="begin"/>
            </w:r>
            <w:r>
              <w:rPr>
                <w:b/>
                <w:bCs/>
              </w:rPr>
              <w:instrText>PAGE</w:instrText>
            </w:r>
            <w:r>
              <w:rPr>
                <w:b/>
                <w:bCs/>
                <w:sz w:val="24"/>
                <w:szCs w:val="24"/>
              </w:rPr>
              <w:fldChar w:fldCharType="separate"/>
            </w:r>
            <w:r w:rsidR="00906A6C">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06A6C">
              <w:rPr>
                <w:b/>
                <w:bCs/>
                <w:noProof/>
              </w:rPr>
              <w:t>10</w:t>
            </w:r>
            <w:r>
              <w:rPr>
                <w:b/>
                <w:bCs/>
                <w:sz w:val="24"/>
                <w:szCs w:val="24"/>
              </w:rPr>
              <w:fldChar w:fldCharType="end"/>
            </w:r>
          </w:p>
        </w:sdtContent>
      </w:sdt>
    </w:sdtContent>
  </w:sdt>
  <w:p w:rsidR="00C636AF" w:rsidRDefault="00C636AF">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47B7" w:rsidRDefault="007647B7" w:rsidP="007647B7">
    <w:pPr>
      <w:autoSpaceDE w:val="0"/>
      <w:autoSpaceDN w:val="0"/>
      <w:adjustRightInd w:val="0"/>
      <w:spacing w:line="240" w:lineRule="auto"/>
      <w:jc w:val="center"/>
      <w:rPr>
        <w:rFonts w:ascii="Calibre-Medium" w:hAnsi="Calibre-Medium" w:cs="Calibre-Medium"/>
        <w:color w:val="222222"/>
        <w:sz w:val="18"/>
      </w:rPr>
    </w:pPr>
  </w:p>
  <w:p w:rsidR="00F85AD4" w:rsidRPr="007647B7" w:rsidRDefault="00F85C9A" w:rsidP="00A85576">
    <w:pPr>
      <w:autoSpaceDE w:val="0"/>
      <w:autoSpaceDN w:val="0"/>
      <w:adjustRightInd w:val="0"/>
      <w:spacing w:line="240" w:lineRule="auto"/>
      <w:jc w:val="center"/>
    </w:pPr>
    <w:r>
      <w:rPr>
        <w:noProof/>
        <w:lang w:eastAsia="pt-PT"/>
      </w:rPr>
      <w:drawing>
        <wp:anchor distT="0" distB="0" distL="114300" distR="114300" simplePos="0" relativeHeight="251689984" behindDoc="0" locked="0" layoutInCell="1" allowOverlap="1" wp14:anchorId="2F924CB8" wp14:editId="1A95F7D4">
          <wp:simplePos x="0" y="0"/>
          <wp:positionH relativeFrom="column">
            <wp:posOffset>586105</wp:posOffset>
          </wp:positionH>
          <wp:positionV relativeFrom="paragraph">
            <wp:posOffset>210185</wp:posOffset>
          </wp:positionV>
          <wp:extent cx="6200775" cy="409575"/>
          <wp:effectExtent l="0" t="0" r="9525" b="9525"/>
          <wp:wrapNone/>
          <wp:docPr id="16" name="Imagem 16" descr="barra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a_wo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0775"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5576">
      <w:rPr>
        <w:noProof/>
        <w:lang w:eastAsia="pt-PT"/>
      </w:rPr>
      <w:drawing>
        <wp:anchor distT="0" distB="0" distL="114300" distR="114300" simplePos="0" relativeHeight="251668480" behindDoc="0" locked="0" layoutInCell="1" allowOverlap="1" wp14:anchorId="67F4684B" wp14:editId="2651F4D1">
          <wp:simplePos x="0" y="0"/>
          <wp:positionH relativeFrom="column">
            <wp:posOffset>-42545</wp:posOffset>
          </wp:positionH>
          <wp:positionV relativeFrom="paragraph">
            <wp:posOffset>76200</wp:posOffset>
          </wp:positionV>
          <wp:extent cx="7776000" cy="10800"/>
          <wp:effectExtent l="0" t="0" r="0" b="8255"/>
          <wp:wrapNone/>
          <wp:docPr id="17" name="Image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4.jpg"/>
                  <pic:cNvPicPr preferRelativeResize="0"/>
                </pic:nvPicPr>
                <pic:blipFill rotWithShape="1">
                  <a:blip r:embed="rId2">
                    <a:extLst>
                      <a:ext uri="{28A0092B-C50C-407E-A947-70E740481C1C}">
                        <a14:useLocalDpi xmlns:a14="http://schemas.microsoft.com/office/drawing/2010/main" val="0"/>
                      </a:ext>
                    </a:extLst>
                  </a:blip>
                  <a:srcRect t="45356" b="53636"/>
                  <a:stretch/>
                </pic:blipFill>
                <pic:spPr bwMode="auto">
                  <a:xfrm>
                    <a:off x="0" y="0"/>
                    <a:ext cx="7776000" cy="10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9B4" w:rsidRDefault="00E719B4" w:rsidP="00FF4DD0">
      <w:pPr>
        <w:spacing w:line="240" w:lineRule="auto"/>
      </w:pPr>
      <w:r>
        <w:separator/>
      </w:r>
    </w:p>
  </w:footnote>
  <w:footnote w:type="continuationSeparator" w:id="0">
    <w:p w:rsidR="00E719B4" w:rsidRDefault="00E719B4" w:rsidP="00FF4D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AD6" w:rsidRDefault="00E42AD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DD0" w:rsidRDefault="00FF4DD0">
    <w:pPr>
      <w:pStyle w:val="Cabealho"/>
    </w:pPr>
  </w:p>
  <w:p w:rsidR="00FF4DD0" w:rsidRDefault="00FF4DD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6EB" w:rsidRDefault="00823C5D">
    <w:pPr>
      <w:pStyle w:val="Cabealho"/>
    </w:pPr>
    <w:r>
      <w:rPr>
        <w:noProof/>
        <w:lang w:eastAsia="pt-PT"/>
      </w:rPr>
      <mc:AlternateContent>
        <mc:Choice Requires="wps">
          <w:drawing>
            <wp:anchor distT="45720" distB="45720" distL="114300" distR="114300" simplePos="0" relativeHeight="251681792" behindDoc="0" locked="0" layoutInCell="1" allowOverlap="1" wp14:anchorId="1510A68E" wp14:editId="3AD24A30">
              <wp:simplePos x="0" y="0"/>
              <wp:positionH relativeFrom="margin">
                <wp:posOffset>-442595</wp:posOffset>
              </wp:positionH>
              <wp:positionV relativeFrom="paragraph">
                <wp:posOffset>-440055</wp:posOffset>
              </wp:positionV>
              <wp:extent cx="7858125" cy="1257300"/>
              <wp:effectExtent l="0" t="0" r="0" b="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257300"/>
                      </a:xfrm>
                      <a:prstGeom prst="rect">
                        <a:avLst/>
                      </a:prstGeom>
                      <a:noFill/>
                      <a:ln w="9525">
                        <a:noFill/>
                        <a:miter lim="800000"/>
                        <a:headEnd/>
                        <a:tailEnd/>
                      </a:ln>
                    </wps:spPr>
                    <wps:txbx>
                      <w:txbxContent>
                        <w:p w:rsidR="00AC54C7" w:rsidRPr="00377935" w:rsidRDefault="00AC54C7" w:rsidP="00EA498C">
                          <w:pPr>
                            <w:spacing w:line="240" w:lineRule="auto"/>
                            <w:ind w:left="3540" w:firstLine="708"/>
                            <w:jc w:val="right"/>
                            <w:rPr>
                              <w:rFonts w:ascii="Franklin Gothic Medium Cond" w:hAnsi="Franklin Gothic Medium Cond" w:cs="Tahoma"/>
                              <w:b/>
                              <w:color w:val="FFFFFF" w:themeColor="background1"/>
                              <w:sz w:val="48"/>
                            </w:rPr>
                          </w:pPr>
                          <w:r w:rsidRPr="00377935">
                            <w:rPr>
                              <w:rFonts w:ascii="Franklin Gothic Medium Cond" w:hAnsi="Franklin Gothic Medium Cond" w:cs="Tahoma"/>
                              <w:b/>
                              <w:color w:val="FFFFFF" w:themeColor="background1"/>
                              <w:sz w:val="96"/>
                            </w:rPr>
                            <w:t>ORIENTAÇÕES</w:t>
                          </w:r>
                          <w:r w:rsidRPr="00377935">
                            <w:rPr>
                              <w:rFonts w:ascii="Franklin Gothic Medium Cond" w:hAnsi="Franklin Gothic Medium Cond" w:cs="Tahoma"/>
                              <w:b/>
                              <w:color w:val="FFFFFF" w:themeColor="background1"/>
                              <w:sz w:val="48"/>
                            </w:rPr>
                            <w:t xml:space="preserve"> </w:t>
                          </w:r>
                        </w:p>
                        <w:p w:rsidR="00AC54C7" w:rsidRPr="00377935" w:rsidRDefault="00823C5D" w:rsidP="00AC54C7">
                          <w:pPr>
                            <w:spacing w:line="240" w:lineRule="auto"/>
                            <w:jc w:val="right"/>
                            <w:rPr>
                              <w:rFonts w:ascii="Franklin Gothic Medium Cond" w:hAnsi="Franklin Gothic Medium Cond" w:cs="Tahoma"/>
                              <w:color w:val="FFFFFF" w:themeColor="background1"/>
                              <w:sz w:val="36"/>
                            </w:rPr>
                          </w:pPr>
                          <w:r>
                            <w:rPr>
                              <w:rFonts w:ascii="Franklin Gothic Medium Cond" w:hAnsi="Franklin Gothic Medium Cond" w:cs="Tahoma"/>
                              <w:color w:val="FFFFFF" w:themeColor="background1"/>
                              <w:sz w:val="36"/>
                            </w:rPr>
                            <w:t xml:space="preserve">   </w:t>
                          </w:r>
                          <w:r w:rsidR="00AC54C7" w:rsidRPr="00377935">
                            <w:rPr>
                              <w:rFonts w:ascii="Franklin Gothic Medium Cond" w:hAnsi="Franklin Gothic Medium Cond" w:cs="Tahoma"/>
                              <w:color w:val="FFFFFF" w:themeColor="background1"/>
                              <w:sz w:val="36"/>
                            </w:rPr>
                            <w:t>Comissão Nacional de Farmácia e Terapêutica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510A68E" id="_x0000_t202" coordsize="21600,21600" o:spt="202" path="m,l,21600r21600,l21600,xe">
              <v:stroke joinstyle="miter"/>
              <v:path gradientshapeok="t" o:connecttype="rect"/>
            </v:shapetype>
            <v:shape id="Caixa de Texto 2" o:spid="_x0000_s1028" type="#_x0000_t202" style="position:absolute;left:0;text-align:left;margin-left:-34.85pt;margin-top:-34.65pt;width:618.75pt;height:99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" filled="f" stroked="f">
              <v:textbox>
                <w:txbxContent>
                  <w:p w:rsidR="00AC54C7" w:rsidRPr="00377935" w:rsidRDefault="00AC54C7" w:rsidP="00EA498C">
                    <w:pPr>
                      <w:spacing w:line="240" w:lineRule="auto"/>
                      <w:ind w:left="3540" w:firstLine="708"/>
                      <w:jc w:val="right"/>
                      <w:rPr>
                        <w:rFonts w:ascii="Franklin Gothic Medium Cond" w:hAnsi="Franklin Gothic Medium Cond" w:cs="Tahoma"/>
                        <w:b/>
                        <w:color w:val="FFFFFF" w:themeColor="background1"/>
                        <w:sz w:val="48"/>
                      </w:rPr>
                    </w:pPr>
                    <w:r w:rsidRPr="00377935">
                      <w:rPr>
                        <w:rFonts w:ascii="Franklin Gothic Medium Cond" w:hAnsi="Franklin Gothic Medium Cond" w:cs="Tahoma"/>
                        <w:b/>
                        <w:color w:val="FFFFFF" w:themeColor="background1"/>
                        <w:sz w:val="96"/>
                      </w:rPr>
                      <w:t>ORIENTAÇÕES</w:t>
                    </w:r>
                    <w:r w:rsidRPr="00377935">
                      <w:rPr>
                        <w:rFonts w:ascii="Franklin Gothic Medium Cond" w:hAnsi="Franklin Gothic Medium Cond" w:cs="Tahoma"/>
                        <w:b/>
                        <w:color w:val="FFFFFF" w:themeColor="background1"/>
                        <w:sz w:val="48"/>
                      </w:rPr>
                      <w:t xml:space="preserve"> </w:t>
                    </w:r>
                  </w:p>
                  <w:p w:rsidR="00AC54C7" w:rsidRPr="00377935" w:rsidRDefault="00823C5D" w:rsidP="00AC54C7">
                    <w:pPr>
                      <w:spacing w:line="240" w:lineRule="auto"/>
                      <w:jc w:val="right"/>
                      <w:rPr>
                        <w:rFonts w:ascii="Franklin Gothic Medium Cond" w:hAnsi="Franklin Gothic Medium Cond" w:cs="Tahoma"/>
                        <w:color w:val="FFFFFF" w:themeColor="background1"/>
                        <w:sz w:val="36"/>
                      </w:rPr>
                    </w:pPr>
                    <w:r>
                      <w:rPr>
                        <w:rFonts w:ascii="Franklin Gothic Medium Cond" w:hAnsi="Franklin Gothic Medium Cond" w:cs="Tahoma"/>
                        <w:color w:val="FFFFFF" w:themeColor="background1"/>
                        <w:sz w:val="36"/>
                      </w:rPr>
                      <w:t xml:space="preserve">   </w:t>
                    </w:r>
                    <w:r w:rsidR="00AC54C7" w:rsidRPr="00377935">
                      <w:rPr>
                        <w:rFonts w:ascii="Franklin Gothic Medium Cond" w:hAnsi="Franklin Gothic Medium Cond" w:cs="Tahoma"/>
                        <w:color w:val="FFFFFF" w:themeColor="background1"/>
                        <w:sz w:val="36"/>
                      </w:rPr>
                      <w:t>Comissão Nacional de Farmácia e Terapêutica</w:t>
                    </w:r>
                  </w:p>
                </w:txbxContent>
              </v:textbox>
              <w10:wrap type="square" anchorx="margin"/>
            </v:shape>
          </w:pict>
        </mc:Fallback>
      </mc:AlternateContent>
    </w:r>
    <w:r w:rsidR="003A6C83">
      <w:rPr>
        <w:noProof/>
        <w:lang w:eastAsia="pt-PT"/>
      </w:rPr>
      <mc:AlternateContent>
        <mc:Choice Requires="wps">
          <w:drawing>
            <wp:anchor distT="45720" distB="45720" distL="114300" distR="114300" simplePos="0" relativeHeight="251688960" behindDoc="0" locked="0" layoutInCell="1" allowOverlap="1" wp14:anchorId="67B09B67" wp14:editId="7D46B327">
              <wp:simplePos x="0" y="0"/>
              <wp:positionH relativeFrom="column">
                <wp:posOffset>1843405</wp:posOffset>
              </wp:positionH>
              <wp:positionV relativeFrom="paragraph">
                <wp:posOffset>436245</wp:posOffset>
              </wp:positionV>
              <wp:extent cx="1647825" cy="419100"/>
              <wp:effectExtent l="0" t="0" r="0" b="0"/>
              <wp:wrapNone/>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19100"/>
                      </a:xfrm>
                      <a:prstGeom prst="rect">
                        <a:avLst/>
                      </a:prstGeom>
                      <a:noFill/>
                      <a:ln w="9525">
                        <a:noFill/>
                        <a:miter lim="800000"/>
                        <a:headEnd/>
                        <a:tailEnd/>
                      </a:ln>
                    </wps:spPr>
                    <wps:txbx>
                      <w:txbxContent>
                        <w:p w:rsidR="00B362CD" w:rsidRPr="006C5798" w:rsidRDefault="00B362CD" w:rsidP="00B362CD">
                          <w:pPr>
                            <w:spacing w:line="240" w:lineRule="auto"/>
                            <w:jc w:val="right"/>
                            <w:rPr>
                              <w:rFonts w:ascii="Franklin Gothic Medium Cond" w:hAnsi="Franklin Gothic Medium Cond" w:cs="Tahoma"/>
                              <w:color w:val="FFFFFF" w:themeColor="background1"/>
                              <w:sz w:val="20"/>
                            </w:rPr>
                          </w:pPr>
                          <w:r w:rsidRPr="006C5798">
                            <w:rPr>
                              <w:rFonts w:ascii="Franklin Gothic Medium Cond" w:hAnsi="Franklin Gothic Medium Cond" w:cs="Tahoma"/>
                              <w:color w:val="FFFFFF" w:themeColor="background1"/>
                              <w:sz w:val="20"/>
                            </w:rPr>
                            <w:t>COMPLETO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7B09B67" id="_x0000_s1029" type="#_x0000_t202" style="position:absolute;left:0;text-align:left;margin-left:145.15pt;margin-top:34.35pt;width:129.75pt;height:33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" filled="f" stroked="f">
              <v:textbox>
                <w:txbxContent>
                  <w:p w:rsidR="00B362CD" w:rsidRPr="006C5798" w:rsidRDefault="00B362CD" w:rsidP="00B362CD">
                    <w:pPr>
                      <w:spacing w:line="240" w:lineRule="auto"/>
                      <w:jc w:val="right"/>
                      <w:rPr>
                        <w:rFonts w:ascii="Franklin Gothic Medium Cond" w:hAnsi="Franklin Gothic Medium Cond" w:cs="Tahoma"/>
                        <w:color w:val="FFFFFF" w:themeColor="background1"/>
                        <w:sz w:val="20"/>
                      </w:rPr>
                    </w:pPr>
                    <w:r w:rsidRPr="006C5798">
                      <w:rPr>
                        <w:rFonts w:ascii="Franklin Gothic Medium Cond" w:hAnsi="Franklin Gothic Medium Cond" w:cs="Tahoma"/>
                        <w:color w:val="FFFFFF" w:themeColor="background1"/>
                        <w:sz w:val="20"/>
                      </w:rPr>
                      <w:t>COMPLETO</w:t>
                    </w:r>
                  </w:p>
                </w:txbxContent>
              </v:textbox>
            </v:shape>
          </w:pict>
        </mc:Fallback>
      </mc:AlternateContent>
    </w:r>
    <w:r w:rsidR="00F7478F">
      <w:rPr>
        <w:rFonts w:ascii="Times New Roman" w:hAnsi="Times New Roman" w:cs="Times New Roman"/>
        <w:noProof/>
        <w:sz w:val="24"/>
        <w:szCs w:val="24"/>
        <w:lang w:eastAsia="pt-PT"/>
      </w:rPr>
      <mc:AlternateContent>
        <mc:Choice Requires="wps">
          <w:drawing>
            <wp:anchor distT="0" distB="0" distL="114300" distR="114300" simplePos="0" relativeHeight="251692032" behindDoc="0" locked="0" layoutInCell="1" allowOverlap="1" wp14:anchorId="528BEFE0" wp14:editId="5D7E336C">
              <wp:simplePos x="0" y="0"/>
              <wp:positionH relativeFrom="column">
                <wp:posOffset>43180</wp:posOffset>
              </wp:positionH>
              <wp:positionV relativeFrom="paragraph">
                <wp:posOffset>102870</wp:posOffset>
              </wp:positionV>
              <wp:extent cx="2495550" cy="104775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047750"/>
                      </a:xfrm>
                      <a:prstGeom prst="rect">
                        <a:avLst/>
                      </a:prstGeom>
                      <a:noFill/>
                      <a:ln w="9525">
                        <a:noFill/>
                        <a:miter lim="800000"/>
                        <a:headEnd/>
                        <a:tailEnd/>
                      </a:ln>
                    </wps:spPr>
                    <wps:txbx>
                      <w:txbxContent>
                        <w:p w:rsidR="00F7478F" w:rsidRDefault="00F7478F" w:rsidP="003A6C83">
                          <w:pPr>
                            <w:spacing w:line="240" w:lineRule="auto"/>
                            <w:ind w:left="0"/>
                            <w:rPr>
                              <w:rFonts w:ascii="Tahoma" w:hAnsi="Tahoma" w:cs="Tahoma"/>
                              <w:b/>
                              <w:color w:val="808080" w:themeColor="background1" w:themeShade="8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ahoma" w:hAnsi="Tahoma" w:cs="Tahoma"/>
                              <w:b/>
                              <w:color w:val="808080" w:themeColor="background1" w:themeShade="8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N.º</w:t>
                          </w:r>
                          <w:r w:rsidR="00F8778B">
                            <w:rPr>
                              <w:rFonts w:ascii="Tahoma" w:hAnsi="Tahoma" w:cs="Tahoma"/>
                              <w:b/>
                              <w:color w:val="808080" w:themeColor="background1" w:themeShade="8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3C5D">
                            <w:rPr>
                              <w:rFonts w:ascii="Tahoma" w:hAnsi="Tahoma" w:cs="Tahoma"/>
                              <w:b/>
                              <w:color w:val="808080" w:themeColor="background1" w:themeShade="8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 maio/2020</w:t>
                          </w:r>
                        </w:p>
                      </w:txbxContent>
                    </wps:txbx>
                    <wps:bodyPr rot="0" vert="horz" wrap="square" lIns="91440" tIns="45720" rIns="91440" bIns="45720" anchor="t" anchorCtr="0">
                      <a:noAutofit/>
                      <a:scene3d>
                        <a:camera prst="orthographicFront"/>
                        <a:lightRig rig="harsh" dir="t"/>
                      </a:scene3d>
                      <a:sp3d extrusionH="57150" prstMaterial="matte">
                        <a:bevelT w="63500" h="12700" prst="angle"/>
                        <a:contourClr>
                          <a:schemeClr val="bg1">
                            <a:lumMod val="65000"/>
                          </a:schemeClr>
                        </a:contourClr>
                      </a:sp3d>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28BEFE0" id="Caixa de texto 6" o:spid="_x0000_s1030" type="#_x0000_t202" style="position:absolute;left:0;text-align:left;margin-left:3.4pt;margin-top:8.1pt;width:196.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" filled="f" stroked="f">
              <v:textbox>
                <w:txbxContent>
                  <w:p w:rsidR="00F7478F" w:rsidRDefault="00F7478F" w:rsidP="003A6C83">
                    <w:pPr>
                      <w:spacing w:line="240" w:lineRule="auto"/>
                      <w:ind w:left="0"/>
                      <w:rPr>
                        <w:rFonts w:ascii="Tahoma" w:hAnsi="Tahoma" w:cs="Tahoma"/>
                        <w:b/>
                        <w:color w:val="808080" w:themeColor="background1" w:themeShade="8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ahoma" w:hAnsi="Tahoma" w:cs="Tahoma"/>
                        <w:b/>
                        <w:color w:val="808080" w:themeColor="background1" w:themeShade="8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N.º</w:t>
                    </w:r>
                    <w:r w:rsidR="00F8778B">
                      <w:rPr>
                        <w:rFonts w:ascii="Tahoma" w:hAnsi="Tahoma" w:cs="Tahoma"/>
                        <w:b/>
                        <w:color w:val="808080" w:themeColor="background1" w:themeShade="8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823C5D">
                      <w:rPr>
                        <w:rFonts w:ascii="Tahoma" w:hAnsi="Tahoma" w:cs="Tahoma"/>
                        <w:b/>
                        <w:color w:val="808080" w:themeColor="background1" w:themeShade="80"/>
                        <w:sz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8 maio/2020</w:t>
                    </w:r>
                  </w:p>
                </w:txbxContent>
              </v:textbox>
            </v:shape>
          </w:pict>
        </mc:Fallback>
      </mc:AlternateContent>
    </w:r>
    <w:r w:rsidR="00377935">
      <w:rPr>
        <w:noProof/>
        <w:lang w:eastAsia="pt-PT"/>
      </w:rPr>
      <w:drawing>
        <wp:anchor distT="0" distB="0" distL="114300" distR="114300" simplePos="0" relativeHeight="251685888" behindDoc="0" locked="0" layoutInCell="1" allowOverlap="1" wp14:anchorId="7BC65B89" wp14:editId="03B28BD0">
          <wp:simplePos x="0" y="0"/>
          <wp:positionH relativeFrom="column">
            <wp:posOffset>-109220</wp:posOffset>
          </wp:positionH>
          <wp:positionV relativeFrom="paragraph">
            <wp:posOffset>960120</wp:posOffset>
          </wp:positionV>
          <wp:extent cx="7714615" cy="10795"/>
          <wp:effectExtent l="0" t="0" r="635" b="8255"/>
          <wp:wrapNone/>
          <wp:docPr id="13" name="Image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CNFT.png"/>
                  <pic:cNvPicPr preferRelativeResize="0"/>
                </pic:nvPicPr>
                <pic:blipFill rotWithShape="1">
                  <a:blip r:embed="rId1">
                    <a:extLst>
                      <a:ext uri="{28A0092B-C50C-407E-A947-70E740481C1C}">
                        <a14:useLocalDpi xmlns:a14="http://schemas.microsoft.com/office/drawing/2010/main" val="0"/>
                      </a:ext>
                    </a:extLst>
                  </a:blip>
                  <a:srcRect l="39800" t="57033" b="35833"/>
                  <a:stretch/>
                </pic:blipFill>
                <pic:spPr bwMode="auto">
                  <a:xfrm>
                    <a:off x="0" y="0"/>
                    <a:ext cx="7714615" cy="10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7935">
      <w:rPr>
        <w:noProof/>
        <w:lang w:eastAsia="pt-PT"/>
      </w:rPr>
      <w:drawing>
        <wp:anchor distT="0" distB="0" distL="114300" distR="114300" simplePos="0" relativeHeight="251686912" behindDoc="0" locked="0" layoutInCell="1" allowOverlap="1" wp14:anchorId="73AA538C" wp14:editId="68540968">
          <wp:simplePos x="0" y="0"/>
          <wp:positionH relativeFrom="column">
            <wp:posOffset>-118745</wp:posOffset>
          </wp:positionH>
          <wp:positionV relativeFrom="paragraph">
            <wp:posOffset>1303020</wp:posOffset>
          </wp:positionV>
          <wp:extent cx="7714615" cy="10795"/>
          <wp:effectExtent l="0" t="0" r="635" b="8255"/>
          <wp:wrapNone/>
          <wp:docPr id="14" name="Image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CNFT.png"/>
                  <pic:cNvPicPr preferRelativeResize="0"/>
                </pic:nvPicPr>
                <pic:blipFill rotWithShape="1">
                  <a:blip r:embed="rId1">
                    <a:extLst>
                      <a:ext uri="{28A0092B-C50C-407E-A947-70E740481C1C}">
                        <a14:useLocalDpi xmlns:a14="http://schemas.microsoft.com/office/drawing/2010/main" val="0"/>
                      </a:ext>
                    </a:extLst>
                  </a:blip>
                  <a:srcRect l="39800" t="57033" b="35833"/>
                  <a:stretch/>
                </pic:blipFill>
                <pic:spPr bwMode="auto">
                  <a:xfrm>
                    <a:off x="0" y="0"/>
                    <a:ext cx="7714615" cy="10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C54C7" w:rsidRPr="00A85576">
      <w:rPr>
        <w:rFonts w:ascii="Tahoma" w:hAnsi="Tahoma" w:cs="Tahoma"/>
        <w:b/>
        <w:noProof/>
        <w:color w:val="FFFFFF" w:themeColor="background1"/>
        <w:sz w:val="24"/>
        <w:szCs w:val="20"/>
        <w:lang w:eastAsia="pt-PT"/>
      </w:rPr>
      <mc:AlternateContent>
        <mc:Choice Requires="wps">
          <w:drawing>
            <wp:anchor distT="0" distB="0" distL="114300" distR="114300" simplePos="0" relativeHeight="251684864" behindDoc="0" locked="0" layoutInCell="1" allowOverlap="1" wp14:anchorId="3CBAA7C6" wp14:editId="5FC32707">
              <wp:simplePos x="0" y="0"/>
              <wp:positionH relativeFrom="column">
                <wp:posOffset>-185420</wp:posOffset>
              </wp:positionH>
              <wp:positionV relativeFrom="paragraph">
                <wp:posOffset>626745</wp:posOffset>
              </wp:positionV>
              <wp:extent cx="7858125" cy="66675"/>
              <wp:effectExtent l="0" t="0" r="9525" b="9525"/>
              <wp:wrapNone/>
              <wp:docPr id="15" name="Retângulo arredondado 15"/>
              <wp:cNvGraphicFramePr/>
              <a:graphic xmlns:a="http://schemas.openxmlformats.org/drawingml/2006/main">
                <a:graphicData uri="http://schemas.microsoft.com/office/word/2010/wordprocessingShape">
                  <wps:wsp>
                    <wps:cNvSpPr/>
                    <wps:spPr>
                      <a:xfrm>
                        <a:off x="0" y="0"/>
                        <a:ext cx="7858125" cy="66675"/>
                      </a:xfrm>
                      <a:prstGeom prst="round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oundrect w14:anchorId="147B9B0E" id="Retângulo arredondado 15" o:spid="_x0000_s1026" style="position:absolute;margin-left:-14.6pt;margin-top:49.35pt;width:618.75pt;height: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" fillcolor="#aeaaaa [2414]" stroked="f" strokeweight="1pt">
              <v:stroke joinstyle="miter"/>
            </v:roundrect>
          </w:pict>
        </mc:Fallback>
      </mc:AlternateContent>
    </w:r>
    <w:r w:rsidR="00AC54C7">
      <w:rPr>
        <w:noProof/>
        <w:lang w:eastAsia="pt-PT"/>
      </w:rPr>
      <mc:AlternateContent>
        <mc:Choice Requires="wps">
          <w:drawing>
            <wp:anchor distT="0" distB="0" distL="114300" distR="114300" simplePos="0" relativeHeight="251679744" behindDoc="0" locked="0" layoutInCell="1" allowOverlap="1" wp14:anchorId="5CBD180D" wp14:editId="5D5082C3">
              <wp:simplePos x="0" y="0"/>
              <wp:positionH relativeFrom="column">
                <wp:posOffset>-118745</wp:posOffset>
              </wp:positionH>
              <wp:positionV relativeFrom="paragraph">
                <wp:posOffset>-440055</wp:posOffset>
              </wp:positionV>
              <wp:extent cx="8220075" cy="1066800"/>
              <wp:effectExtent l="0" t="0" r="9525" b="0"/>
              <wp:wrapNone/>
              <wp:docPr id="3" name="Retângulo 3"/>
              <wp:cNvGraphicFramePr/>
              <a:graphic xmlns:a="http://schemas.openxmlformats.org/drawingml/2006/main">
                <a:graphicData uri="http://schemas.microsoft.com/office/word/2010/wordprocessingShape">
                  <wps:wsp>
                    <wps:cNvSpPr/>
                    <wps:spPr>
                      <a:xfrm>
                        <a:off x="0" y="0"/>
                        <a:ext cx="8220075" cy="1066800"/>
                      </a:xfrm>
                      <a:prstGeom prst="rect">
                        <a:avLst/>
                      </a:prstGeom>
                      <a:solidFill>
                        <a:srgbClr val="00808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68503CBF" id="Retângulo 3" o:spid="_x0000_s1026" style="position:absolute;margin-left:-9.35pt;margin-top:-34.65pt;width:647.25pt;height:8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" fillcolor="teal" stroked="f" strokeweight="1pt"/>
          </w:pict>
        </mc:Fallback>
      </mc:AlternateContent>
    </w:r>
    <w:r w:rsidR="00AC54C7">
      <w:rPr>
        <w:noProof/>
        <w:lang w:eastAsia="pt-PT"/>
      </w:rPr>
      <mc:AlternateContent>
        <mc:Choice Requires="wps">
          <w:drawing>
            <wp:anchor distT="0" distB="0" distL="114300" distR="114300" simplePos="0" relativeHeight="251682816" behindDoc="0" locked="0" layoutInCell="1" allowOverlap="1" wp14:anchorId="40C28A5C" wp14:editId="0242B754">
              <wp:simplePos x="0" y="0"/>
              <wp:positionH relativeFrom="column">
                <wp:posOffset>-1947545</wp:posOffset>
              </wp:positionH>
              <wp:positionV relativeFrom="paragraph">
                <wp:posOffset>-429895</wp:posOffset>
              </wp:positionV>
              <wp:extent cx="4343400" cy="1885950"/>
              <wp:effectExtent l="0" t="0" r="0" b="0"/>
              <wp:wrapNone/>
              <wp:docPr id="5" name="Oval 5"/>
              <wp:cNvGraphicFramePr/>
              <a:graphic xmlns:a="http://schemas.openxmlformats.org/drawingml/2006/main">
                <a:graphicData uri="http://schemas.microsoft.com/office/word/2010/wordprocessingShape">
                  <wps:wsp>
                    <wps:cNvSpPr/>
                    <wps:spPr>
                      <a:xfrm>
                        <a:off x="0" y="0"/>
                        <a:ext cx="4343400" cy="18859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11F22368" id="Oval 5" o:spid="_x0000_s1026" style="position:absolute;margin-left:-153.35pt;margin-top:-33.85pt;width:342pt;height: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" fillcolor="white [3212]"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C5E"/>
    <w:multiLevelType w:val="hybridMultilevel"/>
    <w:tmpl w:val="7C1CC922"/>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1" w15:restartNumberingAfterBreak="0">
    <w:nsid w:val="01874B8E"/>
    <w:multiLevelType w:val="hybridMultilevel"/>
    <w:tmpl w:val="7D9E8578"/>
    <w:lvl w:ilvl="0" w:tplc="ED8E09D8">
      <w:start w:val="1"/>
      <w:numFmt w:val="bullet"/>
      <w:lvlText w:val="•"/>
      <w:lvlJc w:val="left"/>
      <w:pPr>
        <w:tabs>
          <w:tab w:val="num" w:pos="720"/>
        </w:tabs>
        <w:ind w:left="720" w:hanging="360"/>
      </w:pPr>
      <w:rPr>
        <w:rFonts w:ascii="Times New Roman" w:hAnsi="Times New Roman" w:cs="Times New Roman" w:hint="default"/>
      </w:rPr>
    </w:lvl>
    <w:lvl w:ilvl="1" w:tplc="11D68260">
      <w:start w:val="1464"/>
      <w:numFmt w:val="bullet"/>
      <w:lvlText w:val="•"/>
      <w:lvlJc w:val="left"/>
      <w:pPr>
        <w:tabs>
          <w:tab w:val="num" w:pos="1440"/>
        </w:tabs>
        <w:ind w:left="1440" w:hanging="360"/>
      </w:pPr>
      <w:rPr>
        <w:rFonts w:ascii="Times New Roman" w:hAnsi="Times New Roman" w:cs="Times New Roman" w:hint="default"/>
      </w:rPr>
    </w:lvl>
    <w:lvl w:ilvl="2" w:tplc="2E48CA32">
      <w:start w:val="1464"/>
      <w:numFmt w:val="bullet"/>
      <w:lvlText w:val="•"/>
      <w:lvlJc w:val="left"/>
      <w:pPr>
        <w:tabs>
          <w:tab w:val="num" w:pos="2160"/>
        </w:tabs>
        <w:ind w:left="2160" w:hanging="360"/>
      </w:pPr>
      <w:rPr>
        <w:rFonts w:ascii="Times New Roman" w:hAnsi="Times New Roman" w:cs="Times New Roman" w:hint="default"/>
      </w:rPr>
    </w:lvl>
    <w:lvl w:ilvl="3" w:tplc="99386CF6">
      <w:start w:val="1464"/>
      <w:numFmt w:val="bullet"/>
      <w:lvlText w:val="•"/>
      <w:lvlJc w:val="left"/>
      <w:pPr>
        <w:tabs>
          <w:tab w:val="num" w:pos="2880"/>
        </w:tabs>
        <w:ind w:left="2880" w:hanging="360"/>
      </w:pPr>
      <w:rPr>
        <w:rFonts w:ascii="Times New Roman" w:hAnsi="Times New Roman" w:cs="Times New Roman" w:hint="default"/>
      </w:rPr>
    </w:lvl>
    <w:lvl w:ilvl="4" w:tplc="A3822A52">
      <w:start w:val="1464"/>
      <w:numFmt w:val="bullet"/>
      <w:lvlText w:val="•"/>
      <w:lvlJc w:val="left"/>
      <w:pPr>
        <w:tabs>
          <w:tab w:val="num" w:pos="3600"/>
        </w:tabs>
        <w:ind w:left="3600" w:hanging="360"/>
      </w:pPr>
      <w:rPr>
        <w:rFonts w:ascii="Times New Roman" w:hAnsi="Times New Roman" w:cs="Times New Roman" w:hint="default"/>
      </w:rPr>
    </w:lvl>
    <w:lvl w:ilvl="5" w:tplc="DC7CFCBC">
      <w:start w:val="1"/>
      <w:numFmt w:val="bullet"/>
      <w:lvlText w:val="•"/>
      <w:lvlJc w:val="left"/>
      <w:pPr>
        <w:tabs>
          <w:tab w:val="num" w:pos="4320"/>
        </w:tabs>
        <w:ind w:left="4320" w:hanging="360"/>
      </w:pPr>
      <w:rPr>
        <w:rFonts w:ascii="Times New Roman" w:hAnsi="Times New Roman" w:cs="Times New Roman" w:hint="default"/>
      </w:rPr>
    </w:lvl>
    <w:lvl w:ilvl="6" w:tplc="4F028C1E">
      <w:start w:val="1"/>
      <w:numFmt w:val="bullet"/>
      <w:lvlText w:val="•"/>
      <w:lvlJc w:val="left"/>
      <w:pPr>
        <w:tabs>
          <w:tab w:val="num" w:pos="5040"/>
        </w:tabs>
        <w:ind w:left="5040" w:hanging="360"/>
      </w:pPr>
      <w:rPr>
        <w:rFonts w:ascii="Times New Roman" w:hAnsi="Times New Roman" w:cs="Times New Roman" w:hint="default"/>
      </w:rPr>
    </w:lvl>
    <w:lvl w:ilvl="7" w:tplc="DEC60DE6">
      <w:start w:val="1"/>
      <w:numFmt w:val="bullet"/>
      <w:lvlText w:val="•"/>
      <w:lvlJc w:val="left"/>
      <w:pPr>
        <w:tabs>
          <w:tab w:val="num" w:pos="5760"/>
        </w:tabs>
        <w:ind w:left="5760" w:hanging="360"/>
      </w:pPr>
      <w:rPr>
        <w:rFonts w:ascii="Times New Roman" w:hAnsi="Times New Roman" w:cs="Times New Roman" w:hint="default"/>
      </w:rPr>
    </w:lvl>
    <w:lvl w:ilvl="8" w:tplc="88A48B58">
      <w:start w:val="1"/>
      <w:numFmt w:val="bullet"/>
      <w:lvlText w:val="•"/>
      <w:lvlJc w:val="left"/>
      <w:pPr>
        <w:tabs>
          <w:tab w:val="num" w:pos="6480"/>
        </w:tabs>
        <w:ind w:left="6480" w:hanging="360"/>
      </w:pPr>
      <w:rPr>
        <w:rFonts w:ascii="Times New Roman" w:hAnsi="Times New Roman" w:cs="Times New Roman" w:hint="default"/>
      </w:rPr>
    </w:lvl>
  </w:abstractNum>
  <w:abstractNum w:abstractNumId="2" w15:restartNumberingAfterBreak="0">
    <w:nsid w:val="05D85C4B"/>
    <w:multiLevelType w:val="hybridMultilevel"/>
    <w:tmpl w:val="CC3481BC"/>
    <w:lvl w:ilvl="0" w:tplc="08160001">
      <w:start w:val="1"/>
      <w:numFmt w:val="bullet"/>
      <w:lvlText w:val=""/>
      <w:lvlJc w:val="left"/>
      <w:pPr>
        <w:ind w:left="5346" w:hanging="360"/>
      </w:pPr>
      <w:rPr>
        <w:rFonts w:ascii="Symbol" w:hAnsi="Symbol" w:hint="default"/>
      </w:rPr>
    </w:lvl>
    <w:lvl w:ilvl="1" w:tplc="08160003" w:tentative="1">
      <w:start w:val="1"/>
      <w:numFmt w:val="bullet"/>
      <w:lvlText w:val="o"/>
      <w:lvlJc w:val="left"/>
      <w:pPr>
        <w:ind w:left="6066" w:hanging="360"/>
      </w:pPr>
      <w:rPr>
        <w:rFonts w:ascii="Courier New" w:hAnsi="Courier New" w:cs="Courier New" w:hint="default"/>
      </w:rPr>
    </w:lvl>
    <w:lvl w:ilvl="2" w:tplc="08160005" w:tentative="1">
      <w:start w:val="1"/>
      <w:numFmt w:val="bullet"/>
      <w:lvlText w:val=""/>
      <w:lvlJc w:val="left"/>
      <w:pPr>
        <w:ind w:left="6786" w:hanging="360"/>
      </w:pPr>
      <w:rPr>
        <w:rFonts w:ascii="Wingdings" w:hAnsi="Wingdings" w:hint="default"/>
      </w:rPr>
    </w:lvl>
    <w:lvl w:ilvl="3" w:tplc="08160001" w:tentative="1">
      <w:start w:val="1"/>
      <w:numFmt w:val="bullet"/>
      <w:lvlText w:val=""/>
      <w:lvlJc w:val="left"/>
      <w:pPr>
        <w:ind w:left="7506" w:hanging="360"/>
      </w:pPr>
      <w:rPr>
        <w:rFonts w:ascii="Symbol" w:hAnsi="Symbol" w:hint="default"/>
      </w:rPr>
    </w:lvl>
    <w:lvl w:ilvl="4" w:tplc="08160003" w:tentative="1">
      <w:start w:val="1"/>
      <w:numFmt w:val="bullet"/>
      <w:lvlText w:val="o"/>
      <w:lvlJc w:val="left"/>
      <w:pPr>
        <w:ind w:left="8226" w:hanging="360"/>
      </w:pPr>
      <w:rPr>
        <w:rFonts w:ascii="Courier New" w:hAnsi="Courier New" w:cs="Courier New" w:hint="default"/>
      </w:rPr>
    </w:lvl>
    <w:lvl w:ilvl="5" w:tplc="08160005" w:tentative="1">
      <w:start w:val="1"/>
      <w:numFmt w:val="bullet"/>
      <w:lvlText w:val=""/>
      <w:lvlJc w:val="left"/>
      <w:pPr>
        <w:ind w:left="8946" w:hanging="360"/>
      </w:pPr>
      <w:rPr>
        <w:rFonts w:ascii="Wingdings" w:hAnsi="Wingdings" w:hint="default"/>
      </w:rPr>
    </w:lvl>
    <w:lvl w:ilvl="6" w:tplc="08160001" w:tentative="1">
      <w:start w:val="1"/>
      <w:numFmt w:val="bullet"/>
      <w:lvlText w:val=""/>
      <w:lvlJc w:val="left"/>
      <w:pPr>
        <w:ind w:left="9666" w:hanging="360"/>
      </w:pPr>
      <w:rPr>
        <w:rFonts w:ascii="Symbol" w:hAnsi="Symbol" w:hint="default"/>
      </w:rPr>
    </w:lvl>
    <w:lvl w:ilvl="7" w:tplc="08160003" w:tentative="1">
      <w:start w:val="1"/>
      <w:numFmt w:val="bullet"/>
      <w:lvlText w:val="o"/>
      <w:lvlJc w:val="left"/>
      <w:pPr>
        <w:ind w:left="10386" w:hanging="360"/>
      </w:pPr>
      <w:rPr>
        <w:rFonts w:ascii="Courier New" w:hAnsi="Courier New" w:cs="Courier New" w:hint="default"/>
      </w:rPr>
    </w:lvl>
    <w:lvl w:ilvl="8" w:tplc="08160005" w:tentative="1">
      <w:start w:val="1"/>
      <w:numFmt w:val="bullet"/>
      <w:lvlText w:val=""/>
      <w:lvlJc w:val="left"/>
      <w:pPr>
        <w:ind w:left="11106" w:hanging="360"/>
      </w:pPr>
      <w:rPr>
        <w:rFonts w:ascii="Wingdings" w:hAnsi="Wingdings" w:hint="default"/>
      </w:rPr>
    </w:lvl>
  </w:abstractNum>
  <w:abstractNum w:abstractNumId="3" w15:restartNumberingAfterBreak="0">
    <w:nsid w:val="08153FAD"/>
    <w:multiLevelType w:val="hybridMultilevel"/>
    <w:tmpl w:val="34609810"/>
    <w:lvl w:ilvl="0" w:tplc="E250DD66">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DCF7D57"/>
    <w:multiLevelType w:val="hybridMultilevel"/>
    <w:tmpl w:val="663EF03A"/>
    <w:lvl w:ilvl="0" w:tplc="0816000B">
      <w:start w:val="1"/>
      <w:numFmt w:val="bullet"/>
      <w:lvlText w:val=""/>
      <w:lvlJc w:val="left"/>
      <w:pPr>
        <w:ind w:left="1428" w:hanging="360"/>
      </w:pPr>
      <w:rPr>
        <w:rFonts w:ascii="Wingdings" w:hAnsi="Wingdings" w:hint="default"/>
      </w:rPr>
    </w:lvl>
    <w:lvl w:ilvl="1" w:tplc="0816000B">
      <w:start w:val="1"/>
      <w:numFmt w:val="bullet"/>
      <w:lvlText w:val=""/>
      <w:lvlJc w:val="left"/>
      <w:pPr>
        <w:ind w:left="2148" w:hanging="360"/>
      </w:pPr>
      <w:rPr>
        <w:rFonts w:ascii="Wingdings" w:hAnsi="Wingdings"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5" w15:restartNumberingAfterBreak="0">
    <w:nsid w:val="11406C6E"/>
    <w:multiLevelType w:val="hybridMultilevel"/>
    <w:tmpl w:val="0160FE9C"/>
    <w:lvl w:ilvl="0" w:tplc="08160001">
      <w:start w:val="1"/>
      <w:numFmt w:val="bullet"/>
      <w:lvlText w:val=""/>
      <w:lvlJc w:val="left"/>
      <w:pPr>
        <w:ind w:left="927" w:hanging="360"/>
      </w:pPr>
      <w:rPr>
        <w:rFonts w:ascii="Symbol" w:hAnsi="Symbol"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6" w15:restartNumberingAfterBreak="0">
    <w:nsid w:val="16C00B8F"/>
    <w:multiLevelType w:val="hybridMultilevel"/>
    <w:tmpl w:val="1BB2C682"/>
    <w:lvl w:ilvl="0" w:tplc="08160001">
      <w:start w:val="1"/>
      <w:numFmt w:val="bullet"/>
      <w:lvlText w:val=""/>
      <w:lvlJc w:val="left"/>
      <w:pPr>
        <w:tabs>
          <w:tab w:val="num" w:pos="1776"/>
        </w:tabs>
        <w:ind w:left="1776" w:hanging="360"/>
      </w:pPr>
      <w:rPr>
        <w:rFonts w:ascii="Symbol" w:hAnsi="Symbol" w:hint="default"/>
      </w:rPr>
    </w:lvl>
    <w:lvl w:ilvl="1" w:tplc="08160003" w:tentative="1">
      <w:start w:val="1"/>
      <w:numFmt w:val="bullet"/>
      <w:lvlText w:val="o"/>
      <w:lvlJc w:val="left"/>
      <w:pPr>
        <w:tabs>
          <w:tab w:val="num" w:pos="2496"/>
        </w:tabs>
        <w:ind w:left="2496" w:hanging="360"/>
      </w:pPr>
      <w:rPr>
        <w:rFonts w:ascii="Courier New" w:hAnsi="Courier New" w:hint="default"/>
      </w:rPr>
    </w:lvl>
    <w:lvl w:ilvl="2" w:tplc="08160005" w:tentative="1">
      <w:start w:val="1"/>
      <w:numFmt w:val="bullet"/>
      <w:lvlText w:val=""/>
      <w:lvlJc w:val="left"/>
      <w:pPr>
        <w:tabs>
          <w:tab w:val="num" w:pos="3216"/>
        </w:tabs>
        <w:ind w:left="3216" w:hanging="360"/>
      </w:pPr>
      <w:rPr>
        <w:rFonts w:ascii="Wingdings" w:hAnsi="Wingdings" w:hint="default"/>
      </w:rPr>
    </w:lvl>
    <w:lvl w:ilvl="3" w:tplc="08160001" w:tentative="1">
      <w:start w:val="1"/>
      <w:numFmt w:val="bullet"/>
      <w:lvlText w:val=""/>
      <w:lvlJc w:val="left"/>
      <w:pPr>
        <w:tabs>
          <w:tab w:val="num" w:pos="3936"/>
        </w:tabs>
        <w:ind w:left="3936" w:hanging="360"/>
      </w:pPr>
      <w:rPr>
        <w:rFonts w:ascii="Symbol" w:hAnsi="Symbol" w:hint="default"/>
      </w:rPr>
    </w:lvl>
    <w:lvl w:ilvl="4" w:tplc="08160003" w:tentative="1">
      <w:start w:val="1"/>
      <w:numFmt w:val="bullet"/>
      <w:lvlText w:val="o"/>
      <w:lvlJc w:val="left"/>
      <w:pPr>
        <w:tabs>
          <w:tab w:val="num" w:pos="4656"/>
        </w:tabs>
        <w:ind w:left="4656" w:hanging="360"/>
      </w:pPr>
      <w:rPr>
        <w:rFonts w:ascii="Courier New" w:hAnsi="Courier New" w:hint="default"/>
      </w:rPr>
    </w:lvl>
    <w:lvl w:ilvl="5" w:tplc="08160005" w:tentative="1">
      <w:start w:val="1"/>
      <w:numFmt w:val="bullet"/>
      <w:lvlText w:val=""/>
      <w:lvlJc w:val="left"/>
      <w:pPr>
        <w:tabs>
          <w:tab w:val="num" w:pos="5376"/>
        </w:tabs>
        <w:ind w:left="5376" w:hanging="360"/>
      </w:pPr>
      <w:rPr>
        <w:rFonts w:ascii="Wingdings" w:hAnsi="Wingdings" w:hint="default"/>
      </w:rPr>
    </w:lvl>
    <w:lvl w:ilvl="6" w:tplc="08160001" w:tentative="1">
      <w:start w:val="1"/>
      <w:numFmt w:val="bullet"/>
      <w:lvlText w:val=""/>
      <w:lvlJc w:val="left"/>
      <w:pPr>
        <w:tabs>
          <w:tab w:val="num" w:pos="6096"/>
        </w:tabs>
        <w:ind w:left="6096" w:hanging="360"/>
      </w:pPr>
      <w:rPr>
        <w:rFonts w:ascii="Symbol" w:hAnsi="Symbol" w:hint="default"/>
      </w:rPr>
    </w:lvl>
    <w:lvl w:ilvl="7" w:tplc="08160003" w:tentative="1">
      <w:start w:val="1"/>
      <w:numFmt w:val="bullet"/>
      <w:lvlText w:val="o"/>
      <w:lvlJc w:val="left"/>
      <w:pPr>
        <w:tabs>
          <w:tab w:val="num" w:pos="6816"/>
        </w:tabs>
        <w:ind w:left="6816" w:hanging="360"/>
      </w:pPr>
      <w:rPr>
        <w:rFonts w:ascii="Courier New" w:hAnsi="Courier New" w:hint="default"/>
      </w:rPr>
    </w:lvl>
    <w:lvl w:ilvl="8" w:tplc="0816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1BD4404E"/>
    <w:multiLevelType w:val="hybridMultilevel"/>
    <w:tmpl w:val="4CE08FDA"/>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8" w15:restartNumberingAfterBreak="0">
    <w:nsid w:val="1E2074BD"/>
    <w:multiLevelType w:val="hybridMultilevel"/>
    <w:tmpl w:val="70724976"/>
    <w:lvl w:ilvl="0" w:tplc="08160001">
      <w:start w:val="1"/>
      <w:numFmt w:val="bullet"/>
      <w:lvlText w:val=""/>
      <w:lvlJc w:val="left"/>
      <w:pPr>
        <w:ind w:left="780" w:hanging="360"/>
      </w:pPr>
      <w:rPr>
        <w:rFonts w:ascii="Symbol" w:hAnsi="Symbol" w:cs="Symbol" w:hint="default"/>
      </w:rPr>
    </w:lvl>
    <w:lvl w:ilvl="1" w:tplc="08160003">
      <w:start w:val="1"/>
      <w:numFmt w:val="bullet"/>
      <w:lvlText w:val="o"/>
      <w:lvlJc w:val="left"/>
      <w:pPr>
        <w:ind w:left="1500" w:hanging="360"/>
      </w:pPr>
      <w:rPr>
        <w:rFonts w:ascii="Courier New" w:hAnsi="Courier New" w:cs="Courier New" w:hint="default"/>
      </w:rPr>
    </w:lvl>
    <w:lvl w:ilvl="2" w:tplc="08160005">
      <w:start w:val="1"/>
      <w:numFmt w:val="bullet"/>
      <w:lvlText w:val=""/>
      <w:lvlJc w:val="left"/>
      <w:pPr>
        <w:ind w:left="2220" w:hanging="360"/>
      </w:pPr>
      <w:rPr>
        <w:rFonts w:ascii="Wingdings" w:hAnsi="Wingdings" w:cs="Wingdings" w:hint="default"/>
      </w:rPr>
    </w:lvl>
    <w:lvl w:ilvl="3" w:tplc="08160001">
      <w:start w:val="1"/>
      <w:numFmt w:val="bullet"/>
      <w:lvlText w:val=""/>
      <w:lvlJc w:val="left"/>
      <w:pPr>
        <w:ind w:left="2940" w:hanging="360"/>
      </w:pPr>
      <w:rPr>
        <w:rFonts w:ascii="Symbol" w:hAnsi="Symbol" w:cs="Symbol" w:hint="default"/>
      </w:rPr>
    </w:lvl>
    <w:lvl w:ilvl="4" w:tplc="08160003">
      <w:start w:val="1"/>
      <w:numFmt w:val="bullet"/>
      <w:lvlText w:val="o"/>
      <w:lvlJc w:val="left"/>
      <w:pPr>
        <w:ind w:left="3660" w:hanging="360"/>
      </w:pPr>
      <w:rPr>
        <w:rFonts w:ascii="Courier New" w:hAnsi="Courier New" w:cs="Courier New" w:hint="default"/>
      </w:rPr>
    </w:lvl>
    <w:lvl w:ilvl="5" w:tplc="08160005">
      <w:start w:val="1"/>
      <w:numFmt w:val="bullet"/>
      <w:lvlText w:val=""/>
      <w:lvlJc w:val="left"/>
      <w:pPr>
        <w:ind w:left="4380" w:hanging="360"/>
      </w:pPr>
      <w:rPr>
        <w:rFonts w:ascii="Wingdings" w:hAnsi="Wingdings" w:cs="Wingdings" w:hint="default"/>
      </w:rPr>
    </w:lvl>
    <w:lvl w:ilvl="6" w:tplc="08160001">
      <w:start w:val="1"/>
      <w:numFmt w:val="bullet"/>
      <w:lvlText w:val=""/>
      <w:lvlJc w:val="left"/>
      <w:pPr>
        <w:ind w:left="5100" w:hanging="360"/>
      </w:pPr>
      <w:rPr>
        <w:rFonts w:ascii="Symbol" w:hAnsi="Symbol" w:cs="Symbol" w:hint="default"/>
      </w:rPr>
    </w:lvl>
    <w:lvl w:ilvl="7" w:tplc="08160003">
      <w:start w:val="1"/>
      <w:numFmt w:val="bullet"/>
      <w:lvlText w:val="o"/>
      <w:lvlJc w:val="left"/>
      <w:pPr>
        <w:ind w:left="5820" w:hanging="360"/>
      </w:pPr>
      <w:rPr>
        <w:rFonts w:ascii="Courier New" w:hAnsi="Courier New" w:cs="Courier New" w:hint="default"/>
      </w:rPr>
    </w:lvl>
    <w:lvl w:ilvl="8" w:tplc="08160005">
      <w:start w:val="1"/>
      <w:numFmt w:val="bullet"/>
      <w:lvlText w:val=""/>
      <w:lvlJc w:val="left"/>
      <w:pPr>
        <w:ind w:left="6540" w:hanging="360"/>
      </w:pPr>
      <w:rPr>
        <w:rFonts w:ascii="Wingdings" w:hAnsi="Wingdings" w:cs="Wingdings" w:hint="default"/>
      </w:rPr>
    </w:lvl>
  </w:abstractNum>
  <w:abstractNum w:abstractNumId="9" w15:restartNumberingAfterBreak="0">
    <w:nsid w:val="1EC05CB9"/>
    <w:multiLevelType w:val="hybridMultilevel"/>
    <w:tmpl w:val="E3F4C15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211A1B44"/>
    <w:multiLevelType w:val="hybridMultilevel"/>
    <w:tmpl w:val="7070F022"/>
    <w:lvl w:ilvl="0" w:tplc="EE78F3E0">
      <w:start w:val="1"/>
      <w:numFmt w:val="bullet"/>
      <w:lvlText w:val="•"/>
      <w:lvlJc w:val="left"/>
      <w:pPr>
        <w:tabs>
          <w:tab w:val="num" w:pos="720"/>
        </w:tabs>
        <w:ind w:left="720" w:hanging="360"/>
      </w:pPr>
      <w:rPr>
        <w:rFonts w:ascii="Times New Roman" w:hAnsi="Times New Roman" w:cs="Times New Roman" w:hint="default"/>
      </w:rPr>
    </w:lvl>
    <w:lvl w:ilvl="1" w:tplc="9AC03CA8">
      <w:start w:val="1"/>
      <w:numFmt w:val="bullet"/>
      <w:lvlText w:val="•"/>
      <w:lvlJc w:val="left"/>
      <w:pPr>
        <w:tabs>
          <w:tab w:val="num" w:pos="1440"/>
        </w:tabs>
        <w:ind w:left="1440" w:hanging="360"/>
      </w:pPr>
      <w:rPr>
        <w:rFonts w:ascii="Times New Roman" w:hAnsi="Times New Roman" w:cs="Times New Roman" w:hint="default"/>
      </w:rPr>
    </w:lvl>
    <w:lvl w:ilvl="2" w:tplc="6FEAD6C4">
      <w:start w:val="1"/>
      <w:numFmt w:val="bullet"/>
      <w:lvlText w:val="•"/>
      <w:lvlJc w:val="left"/>
      <w:pPr>
        <w:tabs>
          <w:tab w:val="num" w:pos="2160"/>
        </w:tabs>
        <w:ind w:left="2160" w:hanging="360"/>
      </w:pPr>
      <w:rPr>
        <w:rFonts w:ascii="Times New Roman" w:hAnsi="Times New Roman" w:cs="Times New Roman" w:hint="default"/>
      </w:rPr>
    </w:lvl>
    <w:lvl w:ilvl="3" w:tplc="D36C8750">
      <w:start w:val="1"/>
      <w:numFmt w:val="bullet"/>
      <w:lvlText w:val="•"/>
      <w:lvlJc w:val="left"/>
      <w:pPr>
        <w:tabs>
          <w:tab w:val="num" w:pos="2880"/>
        </w:tabs>
        <w:ind w:left="2880" w:hanging="360"/>
      </w:pPr>
      <w:rPr>
        <w:rFonts w:ascii="Times New Roman" w:hAnsi="Times New Roman" w:cs="Times New Roman" w:hint="default"/>
      </w:rPr>
    </w:lvl>
    <w:lvl w:ilvl="4" w:tplc="A7A042A6">
      <w:start w:val="1"/>
      <w:numFmt w:val="bullet"/>
      <w:lvlText w:val="•"/>
      <w:lvlJc w:val="left"/>
      <w:pPr>
        <w:tabs>
          <w:tab w:val="num" w:pos="3600"/>
        </w:tabs>
        <w:ind w:left="3600" w:hanging="360"/>
      </w:pPr>
      <w:rPr>
        <w:rFonts w:ascii="Times New Roman" w:hAnsi="Times New Roman" w:cs="Times New Roman" w:hint="default"/>
      </w:rPr>
    </w:lvl>
    <w:lvl w:ilvl="5" w:tplc="462676BA">
      <w:start w:val="1"/>
      <w:numFmt w:val="bullet"/>
      <w:lvlText w:val="•"/>
      <w:lvlJc w:val="left"/>
      <w:pPr>
        <w:tabs>
          <w:tab w:val="num" w:pos="4320"/>
        </w:tabs>
        <w:ind w:left="4320" w:hanging="360"/>
      </w:pPr>
      <w:rPr>
        <w:rFonts w:ascii="Times New Roman" w:hAnsi="Times New Roman" w:cs="Times New Roman" w:hint="default"/>
      </w:rPr>
    </w:lvl>
    <w:lvl w:ilvl="6" w:tplc="4A2E5D82">
      <w:start w:val="1"/>
      <w:numFmt w:val="bullet"/>
      <w:lvlText w:val="•"/>
      <w:lvlJc w:val="left"/>
      <w:pPr>
        <w:tabs>
          <w:tab w:val="num" w:pos="5040"/>
        </w:tabs>
        <w:ind w:left="5040" w:hanging="360"/>
      </w:pPr>
      <w:rPr>
        <w:rFonts w:ascii="Times New Roman" w:hAnsi="Times New Roman" w:cs="Times New Roman" w:hint="default"/>
      </w:rPr>
    </w:lvl>
    <w:lvl w:ilvl="7" w:tplc="A99EA11A">
      <w:start w:val="1"/>
      <w:numFmt w:val="bullet"/>
      <w:lvlText w:val="•"/>
      <w:lvlJc w:val="left"/>
      <w:pPr>
        <w:tabs>
          <w:tab w:val="num" w:pos="5760"/>
        </w:tabs>
        <w:ind w:left="5760" w:hanging="360"/>
      </w:pPr>
      <w:rPr>
        <w:rFonts w:ascii="Times New Roman" w:hAnsi="Times New Roman" w:cs="Times New Roman" w:hint="default"/>
      </w:rPr>
    </w:lvl>
    <w:lvl w:ilvl="8" w:tplc="E8B627B0">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22AA057C"/>
    <w:multiLevelType w:val="hybridMultilevel"/>
    <w:tmpl w:val="285CB5A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6B952B5"/>
    <w:multiLevelType w:val="hybridMultilevel"/>
    <w:tmpl w:val="218C40C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AB94014"/>
    <w:multiLevelType w:val="hybridMultilevel"/>
    <w:tmpl w:val="3468DB64"/>
    <w:lvl w:ilvl="0" w:tplc="58808E50">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FCC6DCE"/>
    <w:multiLevelType w:val="hybridMultilevel"/>
    <w:tmpl w:val="451EE2B6"/>
    <w:lvl w:ilvl="0" w:tplc="0652DBA0">
      <w:numFmt w:val="bullet"/>
      <w:lvlText w:val="•"/>
      <w:lvlJc w:val="left"/>
      <w:pPr>
        <w:ind w:left="644" w:hanging="360"/>
      </w:pPr>
      <w:rPr>
        <w:rFonts w:ascii="Tahoma" w:eastAsiaTheme="minorEastAsia" w:hAnsi="Tahoma" w:cs="Tahoma" w:hint="default"/>
      </w:rPr>
    </w:lvl>
    <w:lvl w:ilvl="1" w:tplc="08160003" w:tentative="1">
      <w:start w:val="1"/>
      <w:numFmt w:val="bullet"/>
      <w:lvlText w:val="o"/>
      <w:lvlJc w:val="left"/>
      <w:pPr>
        <w:ind w:left="1364" w:hanging="360"/>
      </w:pPr>
      <w:rPr>
        <w:rFonts w:ascii="Courier New" w:hAnsi="Courier New" w:cs="Courier New" w:hint="default"/>
      </w:rPr>
    </w:lvl>
    <w:lvl w:ilvl="2" w:tplc="08160005" w:tentative="1">
      <w:start w:val="1"/>
      <w:numFmt w:val="bullet"/>
      <w:lvlText w:val=""/>
      <w:lvlJc w:val="left"/>
      <w:pPr>
        <w:ind w:left="2084" w:hanging="360"/>
      </w:pPr>
      <w:rPr>
        <w:rFonts w:ascii="Wingdings" w:hAnsi="Wingdings" w:hint="default"/>
      </w:rPr>
    </w:lvl>
    <w:lvl w:ilvl="3" w:tplc="08160001" w:tentative="1">
      <w:start w:val="1"/>
      <w:numFmt w:val="bullet"/>
      <w:lvlText w:val=""/>
      <w:lvlJc w:val="left"/>
      <w:pPr>
        <w:ind w:left="2804" w:hanging="360"/>
      </w:pPr>
      <w:rPr>
        <w:rFonts w:ascii="Symbol" w:hAnsi="Symbol" w:hint="default"/>
      </w:rPr>
    </w:lvl>
    <w:lvl w:ilvl="4" w:tplc="08160003" w:tentative="1">
      <w:start w:val="1"/>
      <w:numFmt w:val="bullet"/>
      <w:lvlText w:val="o"/>
      <w:lvlJc w:val="left"/>
      <w:pPr>
        <w:ind w:left="3524" w:hanging="360"/>
      </w:pPr>
      <w:rPr>
        <w:rFonts w:ascii="Courier New" w:hAnsi="Courier New" w:cs="Courier New" w:hint="default"/>
      </w:rPr>
    </w:lvl>
    <w:lvl w:ilvl="5" w:tplc="08160005" w:tentative="1">
      <w:start w:val="1"/>
      <w:numFmt w:val="bullet"/>
      <w:lvlText w:val=""/>
      <w:lvlJc w:val="left"/>
      <w:pPr>
        <w:ind w:left="4244" w:hanging="360"/>
      </w:pPr>
      <w:rPr>
        <w:rFonts w:ascii="Wingdings" w:hAnsi="Wingdings" w:hint="default"/>
      </w:rPr>
    </w:lvl>
    <w:lvl w:ilvl="6" w:tplc="08160001" w:tentative="1">
      <w:start w:val="1"/>
      <w:numFmt w:val="bullet"/>
      <w:lvlText w:val=""/>
      <w:lvlJc w:val="left"/>
      <w:pPr>
        <w:ind w:left="4964" w:hanging="360"/>
      </w:pPr>
      <w:rPr>
        <w:rFonts w:ascii="Symbol" w:hAnsi="Symbol" w:hint="default"/>
      </w:rPr>
    </w:lvl>
    <w:lvl w:ilvl="7" w:tplc="08160003" w:tentative="1">
      <w:start w:val="1"/>
      <w:numFmt w:val="bullet"/>
      <w:lvlText w:val="o"/>
      <w:lvlJc w:val="left"/>
      <w:pPr>
        <w:ind w:left="5684" w:hanging="360"/>
      </w:pPr>
      <w:rPr>
        <w:rFonts w:ascii="Courier New" w:hAnsi="Courier New" w:cs="Courier New" w:hint="default"/>
      </w:rPr>
    </w:lvl>
    <w:lvl w:ilvl="8" w:tplc="08160005" w:tentative="1">
      <w:start w:val="1"/>
      <w:numFmt w:val="bullet"/>
      <w:lvlText w:val=""/>
      <w:lvlJc w:val="left"/>
      <w:pPr>
        <w:ind w:left="6404" w:hanging="360"/>
      </w:pPr>
      <w:rPr>
        <w:rFonts w:ascii="Wingdings" w:hAnsi="Wingdings" w:hint="default"/>
      </w:rPr>
    </w:lvl>
  </w:abstractNum>
  <w:abstractNum w:abstractNumId="15" w15:restartNumberingAfterBreak="0">
    <w:nsid w:val="33C70FC5"/>
    <w:multiLevelType w:val="hybridMultilevel"/>
    <w:tmpl w:val="D34CC3E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4A54B35"/>
    <w:multiLevelType w:val="hybridMultilevel"/>
    <w:tmpl w:val="EE7A6CDE"/>
    <w:lvl w:ilvl="0" w:tplc="08160001">
      <w:start w:val="1"/>
      <w:numFmt w:val="bullet"/>
      <w:lvlText w:val=""/>
      <w:lvlJc w:val="left"/>
      <w:pPr>
        <w:ind w:left="1713" w:hanging="360"/>
      </w:pPr>
      <w:rPr>
        <w:rFonts w:ascii="Symbol" w:hAnsi="Symbol" w:hint="default"/>
      </w:rPr>
    </w:lvl>
    <w:lvl w:ilvl="1" w:tplc="08160003">
      <w:start w:val="1"/>
      <w:numFmt w:val="bullet"/>
      <w:lvlText w:val="o"/>
      <w:lvlJc w:val="left"/>
      <w:pPr>
        <w:ind w:left="2433" w:hanging="360"/>
      </w:pPr>
      <w:rPr>
        <w:rFonts w:ascii="Courier New" w:hAnsi="Courier New" w:cs="Courier New" w:hint="default"/>
      </w:rPr>
    </w:lvl>
    <w:lvl w:ilvl="2" w:tplc="08160005" w:tentative="1">
      <w:start w:val="1"/>
      <w:numFmt w:val="bullet"/>
      <w:lvlText w:val=""/>
      <w:lvlJc w:val="left"/>
      <w:pPr>
        <w:ind w:left="3153" w:hanging="360"/>
      </w:pPr>
      <w:rPr>
        <w:rFonts w:ascii="Wingdings" w:hAnsi="Wingdings" w:hint="default"/>
      </w:rPr>
    </w:lvl>
    <w:lvl w:ilvl="3" w:tplc="08160001" w:tentative="1">
      <w:start w:val="1"/>
      <w:numFmt w:val="bullet"/>
      <w:lvlText w:val=""/>
      <w:lvlJc w:val="left"/>
      <w:pPr>
        <w:ind w:left="3873" w:hanging="360"/>
      </w:pPr>
      <w:rPr>
        <w:rFonts w:ascii="Symbol" w:hAnsi="Symbol" w:hint="default"/>
      </w:rPr>
    </w:lvl>
    <w:lvl w:ilvl="4" w:tplc="08160003" w:tentative="1">
      <w:start w:val="1"/>
      <w:numFmt w:val="bullet"/>
      <w:lvlText w:val="o"/>
      <w:lvlJc w:val="left"/>
      <w:pPr>
        <w:ind w:left="4593" w:hanging="360"/>
      </w:pPr>
      <w:rPr>
        <w:rFonts w:ascii="Courier New" w:hAnsi="Courier New" w:cs="Courier New" w:hint="default"/>
      </w:rPr>
    </w:lvl>
    <w:lvl w:ilvl="5" w:tplc="08160005" w:tentative="1">
      <w:start w:val="1"/>
      <w:numFmt w:val="bullet"/>
      <w:lvlText w:val=""/>
      <w:lvlJc w:val="left"/>
      <w:pPr>
        <w:ind w:left="5313" w:hanging="360"/>
      </w:pPr>
      <w:rPr>
        <w:rFonts w:ascii="Wingdings" w:hAnsi="Wingdings" w:hint="default"/>
      </w:rPr>
    </w:lvl>
    <w:lvl w:ilvl="6" w:tplc="08160001" w:tentative="1">
      <w:start w:val="1"/>
      <w:numFmt w:val="bullet"/>
      <w:lvlText w:val=""/>
      <w:lvlJc w:val="left"/>
      <w:pPr>
        <w:ind w:left="6033" w:hanging="360"/>
      </w:pPr>
      <w:rPr>
        <w:rFonts w:ascii="Symbol" w:hAnsi="Symbol" w:hint="default"/>
      </w:rPr>
    </w:lvl>
    <w:lvl w:ilvl="7" w:tplc="08160003" w:tentative="1">
      <w:start w:val="1"/>
      <w:numFmt w:val="bullet"/>
      <w:lvlText w:val="o"/>
      <w:lvlJc w:val="left"/>
      <w:pPr>
        <w:ind w:left="6753" w:hanging="360"/>
      </w:pPr>
      <w:rPr>
        <w:rFonts w:ascii="Courier New" w:hAnsi="Courier New" w:cs="Courier New" w:hint="default"/>
      </w:rPr>
    </w:lvl>
    <w:lvl w:ilvl="8" w:tplc="08160005" w:tentative="1">
      <w:start w:val="1"/>
      <w:numFmt w:val="bullet"/>
      <w:lvlText w:val=""/>
      <w:lvlJc w:val="left"/>
      <w:pPr>
        <w:ind w:left="7473" w:hanging="360"/>
      </w:pPr>
      <w:rPr>
        <w:rFonts w:ascii="Wingdings" w:hAnsi="Wingdings" w:hint="default"/>
      </w:rPr>
    </w:lvl>
  </w:abstractNum>
  <w:abstractNum w:abstractNumId="17" w15:restartNumberingAfterBreak="0">
    <w:nsid w:val="39DD1E0F"/>
    <w:multiLevelType w:val="hybridMultilevel"/>
    <w:tmpl w:val="A344F2BC"/>
    <w:lvl w:ilvl="0" w:tplc="0816000B">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18" w15:restartNumberingAfterBreak="0">
    <w:nsid w:val="3A035551"/>
    <w:multiLevelType w:val="hybridMultilevel"/>
    <w:tmpl w:val="6D12DA2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45342CB4"/>
    <w:multiLevelType w:val="hybridMultilevel"/>
    <w:tmpl w:val="8F6822AE"/>
    <w:lvl w:ilvl="0" w:tplc="0816000F">
      <w:start w:val="1"/>
      <w:numFmt w:val="decimal"/>
      <w:lvlText w:val="%1."/>
      <w:lvlJc w:val="left"/>
      <w:pPr>
        <w:ind w:left="927" w:hanging="360"/>
      </w:p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20" w15:restartNumberingAfterBreak="0">
    <w:nsid w:val="4BFC4A80"/>
    <w:multiLevelType w:val="hybridMultilevel"/>
    <w:tmpl w:val="A2F2A7AC"/>
    <w:lvl w:ilvl="0" w:tplc="08160001">
      <w:start w:val="1"/>
      <w:numFmt w:val="bullet"/>
      <w:lvlText w:val=""/>
      <w:lvlJc w:val="left"/>
      <w:pPr>
        <w:ind w:left="1778" w:hanging="360"/>
      </w:pPr>
      <w:rPr>
        <w:rFonts w:ascii="Symbol" w:hAnsi="Symbol" w:hint="default"/>
      </w:rPr>
    </w:lvl>
    <w:lvl w:ilvl="1" w:tplc="08160003" w:tentative="1">
      <w:start w:val="1"/>
      <w:numFmt w:val="bullet"/>
      <w:lvlText w:val="o"/>
      <w:lvlJc w:val="left"/>
      <w:pPr>
        <w:ind w:left="2498" w:hanging="360"/>
      </w:pPr>
      <w:rPr>
        <w:rFonts w:ascii="Courier New" w:hAnsi="Courier New" w:cs="Courier New" w:hint="default"/>
      </w:rPr>
    </w:lvl>
    <w:lvl w:ilvl="2" w:tplc="08160005" w:tentative="1">
      <w:start w:val="1"/>
      <w:numFmt w:val="bullet"/>
      <w:lvlText w:val=""/>
      <w:lvlJc w:val="left"/>
      <w:pPr>
        <w:ind w:left="3218" w:hanging="360"/>
      </w:pPr>
      <w:rPr>
        <w:rFonts w:ascii="Wingdings" w:hAnsi="Wingdings" w:hint="default"/>
      </w:rPr>
    </w:lvl>
    <w:lvl w:ilvl="3" w:tplc="08160001" w:tentative="1">
      <w:start w:val="1"/>
      <w:numFmt w:val="bullet"/>
      <w:lvlText w:val=""/>
      <w:lvlJc w:val="left"/>
      <w:pPr>
        <w:ind w:left="3938" w:hanging="360"/>
      </w:pPr>
      <w:rPr>
        <w:rFonts w:ascii="Symbol" w:hAnsi="Symbol" w:hint="default"/>
      </w:rPr>
    </w:lvl>
    <w:lvl w:ilvl="4" w:tplc="08160003" w:tentative="1">
      <w:start w:val="1"/>
      <w:numFmt w:val="bullet"/>
      <w:lvlText w:val="o"/>
      <w:lvlJc w:val="left"/>
      <w:pPr>
        <w:ind w:left="4658" w:hanging="360"/>
      </w:pPr>
      <w:rPr>
        <w:rFonts w:ascii="Courier New" w:hAnsi="Courier New" w:cs="Courier New" w:hint="default"/>
      </w:rPr>
    </w:lvl>
    <w:lvl w:ilvl="5" w:tplc="08160005" w:tentative="1">
      <w:start w:val="1"/>
      <w:numFmt w:val="bullet"/>
      <w:lvlText w:val=""/>
      <w:lvlJc w:val="left"/>
      <w:pPr>
        <w:ind w:left="5378" w:hanging="360"/>
      </w:pPr>
      <w:rPr>
        <w:rFonts w:ascii="Wingdings" w:hAnsi="Wingdings" w:hint="default"/>
      </w:rPr>
    </w:lvl>
    <w:lvl w:ilvl="6" w:tplc="08160001" w:tentative="1">
      <w:start w:val="1"/>
      <w:numFmt w:val="bullet"/>
      <w:lvlText w:val=""/>
      <w:lvlJc w:val="left"/>
      <w:pPr>
        <w:ind w:left="6098" w:hanging="360"/>
      </w:pPr>
      <w:rPr>
        <w:rFonts w:ascii="Symbol" w:hAnsi="Symbol" w:hint="default"/>
      </w:rPr>
    </w:lvl>
    <w:lvl w:ilvl="7" w:tplc="08160003" w:tentative="1">
      <w:start w:val="1"/>
      <w:numFmt w:val="bullet"/>
      <w:lvlText w:val="o"/>
      <w:lvlJc w:val="left"/>
      <w:pPr>
        <w:ind w:left="6818" w:hanging="360"/>
      </w:pPr>
      <w:rPr>
        <w:rFonts w:ascii="Courier New" w:hAnsi="Courier New" w:cs="Courier New" w:hint="default"/>
      </w:rPr>
    </w:lvl>
    <w:lvl w:ilvl="8" w:tplc="08160005" w:tentative="1">
      <w:start w:val="1"/>
      <w:numFmt w:val="bullet"/>
      <w:lvlText w:val=""/>
      <w:lvlJc w:val="left"/>
      <w:pPr>
        <w:ind w:left="7538" w:hanging="360"/>
      </w:pPr>
      <w:rPr>
        <w:rFonts w:ascii="Wingdings" w:hAnsi="Wingdings" w:hint="default"/>
      </w:rPr>
    </w:lvl>
  </w:abstractNum>
  <w:abstractNum w:abstractNumId="21" w15:restartNumberingAfterBreak="0">
    <w:nsid w:val="4C576EC9"/>
    <w:multiLevelType w:val="hybridMultilevel"/>
    <w:tmpl w:val="1A1E74C8"/>
    <w:lvl w:ilvl="0" w:tplc="08160001">
      <w:start w:val="1"/>
      <w:numFmt w:val="bullet"/>
      <w:lvlText w:val=""/>
      <w:lvlJc w:val="left"/>
      <w:pPr>
        <w:ind w:left="1068" w:hanging="360"/>
      </w:pPr>
      <w:rPr>
        <w:rFonts w:ascii="Symbol" w:hAnsi="Symbol"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22" w15:restartNumberingAfterBreak="0">
    <w:nsid w:val="505C2AE9"/>
    <w:multiLevelType w:val="hybridMultilevel"/>
    <w:tmpl w:val="C07AA138"/>
    <w:lvl w:ilvl="0" w:tplc="08160001">
      <w:start w:val="1"/>
      <w:numFmt w:val="bullet"/>
      <w:lvlText w:val=""/>
      <w:lvlJc w:val="left"/>
      <w:pPr>
        <w:ind w:left="1644" w:hanging="360"/>
      </w:pPr>
      <w:rPr>
        <w:rFonts w:ascii="Symbol" w:hAnsi="Symbol" w:hint="default"/>
      </w:rPr>
    </w:lvl>
    <w:lvl w:ilvl="1" w:tplc="08160003" w:tentative="1">
      <w:start w:val="1"/>
      <w:numFmt w:val="bullet"/>
      <w:lvlText w:val="o"/>
      <w:lvlJc w:val="left"/>
      <w:pPr>
        <w:ind w:left="2364" w:hanging="360"/>
      </w:pPr>
      <w:rPr>
        <w:rFonts w:ascii="Courier New" w:hAnsi="Courier New" w:cs="Courier New" w:hint="default"/>
      </w:rPr>
    </w:lvl>
    <w:lvl w:ilvl="2" w:tplc="08160005" w:tentative="1">
      <w:start w:val="1"/>
      <w:numFmt w:val="bullet"/>
      <w:lvlText w:val=""/>
      <w:lvlJc w:val="left"/>
      <w:pPr>
        <w:ind w:left="3084" w:hanging="360"/>
      </w:pPr>
      <w:rPr>
        <w:rFonts w:ascii="Wingdings" w:hAnsi="Wingdings" w:hint="default"/>
      </w:rPr>
    </w:lvl>
    <w:lvl w:ilvl="3" w:tplc="08160001" w:tentative="1">
      <w:start w:val="1"/>
      <w:numFmt w:val="bullet"/>
      <w:lvlText w:val=""/>
      <w:lvlJc w:val="left"/>
      <w:pPr>
        <w:ind w:left="3804" w:hanging="360"/>
      </w:pPr>
      <w:rPr>
        <w:rFonts w:ascii="Symbol" w:hAnsi="Symbol" w:hint="default"/>
      </w:rPr>
    </w:lvl>
    <w:lvl w:ilvl="4" w:tplc="08160003" w:tentative="1">
      <w:start w:val="1"/>
      <w:numFmt w:val="bullet"/>
      <w:lvlText w:val="o"/>
      <w:lvlJc w:val="left"/>
      <w:pPr>
        <w:ind w:left="4524" w:hanging="360"/>
      </w:pPr>
      <w:rPr>
        <w:rFonts w:ascii="Courier New" w:hAnsi="Courier New" w:cs="Courier New" w:hint="default"/>
      </w:rPr>
    </w:lvl>
    <w:lvl w:ilvl="5" w:tplc="08160005" w:tentative="1">
      <w:start w:val="1"/>
      <w:numFmt w:val="bullet"/>
      <w:lvlText w:val=""/>
      <w:lvlJc w:val="left"/>
      <w:pPr>
        <w:ind w:left="5244" w:hanging="360"/>
      </w:pPr>
      <w:rPr>
        <w:rFonts w:ascii="Wingdings" w:hAnsi="Wingdings" w:hint="default"/>
      </w:rPr>
    </w:lvl>
    <w:lvl w:ilvl="6" w:tplc="08160001" w:tentative="1">
      <w:start w:val="1"/>
      <w:numFmt w:val="bullet"/>
      <w:lvlText w:val=""/>
      <w:lvlJc w:val="left"/>
      <w:pPr>
        <w:ind w:left="5964" w:hanging="360"/>
      </w:pPr>
      <w:rPr>
        <w:rFonts w:ascii="Symbol" w:hAnsi="Symbol" w:hint="default"/>
      </w:rPr>
    </w:lvl>
    <w:lvl w:ilvl="7" w:tplc="08160003" w:tentative="1">
      <w:start w:val="1"/>
      <w:numFmt w:val="bullet"/>
      <w:lvlText w:val="o"/>
      <w:lvlJc w:val="left"/>
      <w:pPr>
        <w:ind w:left="6684" w:hanging="360"/>
      </w:pPr>
      <w:rPr>
        <w:rFonts w:ascii="Courier New" w:hAnsi="Courier New" w:cs="Courier New" w:hint="default"/>
      </w:rPr>
    </w:lvl>
    <w:lvl w:ilvl="8" w:tplc="08160005" w:tentative="1">
      <w:start w:val="1"/>
      <w:numFmt w:val="bullet"/>
      <w:lvlText w:val=""/>
      <w:lvlJc w:val="left"/>
      <w:pPr>
        <w:ind w:left="7404" w:hanging="360"/>
      </w:pPr>
      <w:rPr>
        <w:rFonts w:ascii="Wingdings" w:hAnsi="Wingdings" w:hint="default"/>
      </w:rPr>
    </w:lvl>
  </w:abstractNum>
  <w:abstractNum w:abstractNumId="23" w15:restartNumberingAfterBreak="0">
    <w:nsid w:val="52B41862"/>
    <w:multiLevelType w:val="hybridMultilevel"/>
    <w:tmpl w:val="519410CE"/>
    <w:lvl w:ilvl="0" w:tplc="0816000F">
      <w:start w:val="1"/>
      <w:numFmt w:val="decimal"/>
      <w:lvlText w:val="%1."/>
      <w:lvlJc w:val="left"/>
      <w:pPr>
        <w:tabs>
          <w:tab w:val="num" w:pos="360"/>
        </w:tabs>
        <w:ind w:left="360" w:hanging="360"/>
      </w:pPr>
      <w:rPr>
        <w:rFonts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F13421"/>
    <w:multiLevelType w:val="hybridMultilevel"/>
    <w:tmpl w:val="FA90F3E0"/>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5" w15:restartNumberingAfterBreak="0">
    <w:nsid w:val="57E66B35"/>
    <w:multiLevelType w:val="hybridMultilevel"/>
    <w:tmpl w:val="5224BC7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5B121B22"/>
    <w:multiLevelType w:val="hybridMultilevel"/>
    <w:tmpl w:val="34B69D1E"/>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7" w15:restartNumberingAfterBreak="0">
    <w:nsid w:val="5EDD03E1"/>
    <w:multiLevelType w:val="hybridMultilevel"/>
    <w:tmpl w:val="0BCACA0A"/>
    <w:lvl w:ilvl="0" w:tplc="0816000B">
      <w:start w:val="1"/>
      <w:numFmt w:val="bullet"/>
      <w:lvlText w:val=""/>
      <w:lvlJc w:val="left"/>
      <w:pPr>
        <w:tabs>
          <w:tab w:val="num" w:pos="720"/>
        </w:tabs>
        <w:ind w:left="720" w:hanging="360"/>
      </w:pPr>
      <w:rPr>
        <w:rFonts w:ascii="Wingdings" w:hAnsi="Wingdings" w:cs="Wingdings"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cs="Wingdings" w:hint="default"/>
      </w:rPr>
    </w:lvl>
    <w:lvl w:ilvl="3" w:tplc="08160001">
      <w:start w:val="1"/>
      <w:numFmt w:val="bullet"/>
      <w:lvlText w:val=""/>
      <w:lvlJc w:val="left"/>
      <w:pPr>
        <w:tabs>
          <w:tab w:val="num" w:pos="2880"/>
        </w:tabs>
        <w:ind w:left="2880" w:hanging="360"/>
      </w:pPr>
      <w:rPr>
        <w:rFonts w:ascii="Symbol" w:hAnsi="Symbol" w:cs="Symbol" w:hint="default"/>
      </w:rPr>
    </w:lvl>
    <w:lvl w:ilvl="4" w:tplc="08160003">
      <w:start w:val="1"/>
      <w:numFmt w:val="bullet"/>
      <w:lvlText w:val="o"/>
      <w:lvlJc w:val="left"/>
      <w:pPr>
        <w:tabs>
          <w:tab w:val="num" w:pos="3600"/>
        </w:tabs>
        <w:ind w:left="3600" w:hanging="360"/>
      </w:pPr>
      <w:rPr>
        <w:rFonts w:ascii="Courier New" w:hAnsi="Courier New" w:cs="Courier New" w:hint="default"/>
      </w:rPr>
    </w:lvl>
    <w:lvl w:ilvl="5" w:tplc="08160005">
      <w:start w:val="1"/>
      <w:numFmt w:val="bullet"/>
      <w:lvlText w:val=""/>
      <w:lvlJc w:val="left"/>
      <w:pPr>
        <w:tabs>
          <w:tab w:val="num" w:pos="4320"/>
        </w:tabs>
        <w:ind w:left="4320" w:hanging="360"/>
      </w:pPr>
      <w:rPr>
        <w:rFonts w:ascii="Wingdings" w:hAnsi="Wingdings" w:cs="Wingdings" w:hint="default"/>
      </w:rPr>
    </w:lvl>
    <w:lvl w:ilvl="6" w:tplc="08160001">
      <w:start w:val="1"/>
      <w:numFmt w:val="bullet"/>
      <w:lvlText w:val=""/>
      <w:lvlJc w:val="left"/>
      <w:pPr>
        <w:tabs>
          <w:tab w:val="num" w:pos="5040"/>
        </w:tabs>
        <w:ind w:left="5040" w:hanging="360"/>
      </w:pPr>
      <w:rPr>
        <w:rFonts w:ascii="Symbol" w:hAnsi="Symbol" w:cs="Symbol" w:hint="default"/>
      </w:rPr>
    </w:lvl>
    <w:lvl w:ilvl="7" w:tplc="08160003">
      <w:start w:val="1"/>
      <w:numFmt w:val="bullet"/>
      <w:lvlText w:val="o"/>
      <w:lvlJc w:val="left"/>
      <w:pPr>
        <w:tabs>
          <w:tab w:val="num" w:pos="5760"/>
        </w:tabs>
        <w:ind w:left="5760" w:hanging="360"/>
      </w:pPr>
      <w:rPr>
        <w:rFonts w:ascii="Courier New" w:hAnsi="Courier New" w:cs="Courier New" w:hint="default"/>
      </w:rPr>
    </w:lvl>
    <w:lvl w:ilvl="8" w:tplc="0816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32D13DC"/>
    <w:multiLevelType w:val="hybridMultilevel"/>
    <w:tmpl w:val="0A7693CC"/>
    <w:lvl w:ilvl="0" w:tplc="08160005">
      <w:start w:val="1"/>
      <w:numFmt w:val="bullet"/>
      <w:lvlText w:val=""/>
      <w:lvlJc w:val="left"/>
      <w:pPr>
        <w:ind w:left="1004" w:hanging="360"/>
      </w:pPr>
      <w:rPr>
        <w:rFonts w:ascii="Wingdings" w:hAnsi="Wingdings"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29" w15:restartNumberingAfterBreak="0">
    <w:nsid w:val="66120710"/>
    <w:multiLevelType w:val="hybridMultilevel"/>
    <w:tmpl w:val="24263406"/>
    <w:lvl w:ilvl="0" w:tplc="08160001">
      <w:start w:val="1"/>
      <w:numFmt w:val="bullet"/>
      <w:lvlText w:val=""/>
      <w:lvlJc w:val="left"/>
      <w:pPr>
        <w:ind w:left="1287" w:hanging="360"/>
      </w:pPr>
      <w:rPr>
        <w:rFonts w:ascii="Symbol" w:hAnsi="Symbol"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abstractNum w:abstractNumId="30" w15:restartNumberingAfterBreak="0">
    <w:nsid w:val="71D25EE5"/>
    <w:multiLevelType w:val="hybridMultilevel"/>
    <w:tmpl w:val="97843412"/>
    <w:lvl w:ilvl="0" w:tplc="0816000F">
      <w:start w:val="1"/>
      <w:numFmt w:val="decimal"/>
      <w:lvlText w:val="%1."/>
      <w:lvlJc w:val="left"/>
      <w:pPr>
        <w:ind w:left="1068" w:hanging="360"/>
      </w:p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31" w15:restartNumberingAfterBreak="0">
    <w:nsid w:val="71EB0DC0"/>
    <w:multiLevelType w:val="hybridMultilevel"/>
    <w:tmpl w:val="236C739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530715"/>
    <w:multiLevelType w:val="hybridMultilevel"/>
    <w:tmpl w:val="C15A5518"/>
    <w:lvl w:ilvl="0" w:tplc="08160001">
      <w:start w:val="1"/>
      <w:numFmt w:val="bullet"/>
      <w:lvlText w:val=""/>
      <w:lvlJc w:val="left"/>
      <w:pPr>
        <w:tabs>
          <w:tab w:val="num" w:pos="1428"/>
        </w:tabs>
        <w:ind w:left="1428" w:hanging="360"/>
      </w:pPr>
      <w:rPr>
        <w:rFonts w:ascii="Symbol" w:hAnsi="Symbol" w:cs="Symbol" w:hint="default"/>
      </w:rPr>
    </w:lvl>
    <w:lvl w:ilvl="1" w:tplc="08160003">
      <w:start w:val="1"/>
      <w:numFmt w:val="bullet"/>
      <w:lvlText w:val="o"/>
      <w:lvlJc w:val="left"/>
      <w:pPr>
        <w:tabs>
          <w:tab w:val="num" w:pos="2148"/>
        </w:tabs>
        <w:ind w:left="2148" w:hanging="360"/>
      </w:pPr>
      <w:rPr>
        <w:rFonts w:ascii="Courier New" w:hAnsi="Courier New" w:cs="Courier New" w:hint="default"/>
      </w:rPr>
    </w:lvl>
    <w:lvl w:ilvl="2" w:tplc="08160005">
      <w:start w:val="1"/>
      <w:numFmt w:val="bullet"/>
      <w:lvlText w:val=""/>
      <w:lvlJc w:val="left"/>
      <w:pPr>
        <w:tabs>
          <w:tab w:val="num" w:pos="2868"/>
        </w:tabs>
        <w:ind w:left="2868" w:hanging="360"/>
      </w:pPr>
      <w:rPr>
        <w:rFonts w:ascii="Wingdings" w:hAnsi="Wingdings" w:cs="Wingdings" w:hint="default"/>
      </w:rPr>
    </w:lvl>
    <w:lvl w:ilvl="3" w:tplc="08160001">
      <w:start w:val="1"/>
      <w:numFmt w:val="bullet"/>
      <w:lvlText w:val=""/>
      <w:lvlJc w:val="left"/>
      <w:pPr>
        <w:tabs>
          <w:tab w:val="num" w:pos="3588"/>
        </w:tabs>
        <w:ind w:left="3588" w:hanging="360"/>
      </w:pPr>
      <w:rPr>
        <w:rFonts w:ascii="Symbol" w:hAnsi="Symbol" w:cs="Symbol" w:hint="default"/>
      </w:rPr>
    </w:lvl>
    <w:lvl w:ilvl="4" w:tplc="08160003">
      <w:start w:val="1"/>
      <w:numFmt w:val="bullet"/>
      <w:lvlText w:val="o"/>
      <w:lvlJc w:val="left"/>
      <w:pPr>
        <w:tabs>
          <w:tab w:val="num" w:pos="4308"/>
        </w:tabs>
        <w:ind w:left="4308" w:hanging="360"/>
      </w:pPr>
      <w:rPr>
        <w:rFonts w:ascii="Courier New" w:hAnsi="Courier New" w:cs="Courier New" w:hint="default"/>
      </w:rPr>
    </w:lvl>
    <w:lvl w:ilvl="5" w:tplc="08160005">
      <w:start w:val="1"/>
      <w:numFmt w:val="bullet"/>
      <w:lvlText w:val=""/>
      <w:lvlJc w:val="left"/>
      <w:pPr>
        <w:tabs>
          <w:tab w:val="num" w:pos="5028"/>
        </w:tabs>
        <w:ind w:left="5028" w:hanging="360"/>
      </w:pPr>
      <w:rPr>
        <w:rFonts w:ascii="Wingdings" w:hAnsi="Wingdings" w:cs="Wingdings" w:hint="default"/>
      </w:rPr>
    </w:lvl>
    <w:lvl w:ilvl="6" w:tplc="08160001">
      <w:start w:val="1"/>
      <w:numFmt w:val="bullet"/>
      <w:lvlText w:val=""/>
      <w:lvlJc w:val="left"/>
      <w:pPr>
        <w:tabs>
          <w:tab w:val="num" w:pos="5748"/>
        </w:tabs>
        <w:ind w:left="5748" w:hanging="360"/>
      </w:pPr>
      <w:rPr>
        <w:rFonts w:ascii="Symbol" w:hAnsi="Symbol" w:cs="Symbol" w:hint="default"/>
      </w:rPr>
    </w:lvl>
    <w:lvl w:ilvl="7" w:tplc="08160003">
      <w:start w:val="1"/>
      <w:numFmt w:val="bullet"/>
      <w:lvlText w:val="o"/>
      <w:lvlJc w:val="left"/>
      <w:pPr>
        <w:tabs>
          <w:tab w:val="num" w:pos="6468"/>
        </w:tabs>
        <w:ind w:left="6468" w:hanging="360"/>
      </w:pPr>
      <w:rPr>
        <w:rFonts w:ascii="Courier New" w:hAnsi="Courier New" w:cs="Courier New" w:hint="default"/>
      </w:rPr>
    </w:lvl>
    <w:lvl w:ilvl="8" w:tplc="08160005">
      <w:start w:val="1"/>
      <w:numFmt w:val="bullet"/>
      <w:lvlText w:val=""/>
      <w:lvlJc w:val="left"/>
      <w:pPr>
        <w:tabs>
          <w:tab w:val="num" w:pos="7188"/>
        </w:tabs>
        <w:ind w:left="7188" w:hanging="360"/>
      </w:pPr>
      <w:rPr>
        <w:rFonts w:ascii="Wingdings" w:hAnsi="Wingdings" w:cs="Wingdings" w:hint="default"/>
      </w:rPr>
    </w:lvl>
  </w:abstractNum>
  <w:abstractNum w:abstractNumId="33" w15:restartNumberingAfterBreak="0">
    <w:nsid w:val="791E43BC"/>
    <w:multiLevelType w:val="hybridMultilevel"/>
    <w:tmpl w:val="765286AC"/>
    <w:lvl w:ilvl="0" w:tplc="0816000B">
      <w:start w:val="1"/>
      <w:numFmt w:val="bullet"/>
      <w:lvlText w:val=""/>
      <w:lvlJc w:val="left"/>
      <w:pPr>
        <w:ind w:left="1287" w:hanging="360"/>
      </w:pPr>
      <w:rPr>
        <w:rFonts w:ascii="Wingdings" w:hAnsi="Wingdings" w:hint="default"/>
      </w:rPr>
    </w:lvl>
    <w:lvl w:ilvl="1" w:tplc="08160003" w:tentative="1">
      <w:start w:val="1"/>
      <w:numFmt w:val="bullet"/>
      <w:lvlText w:val="o"/>
      <w:lvlJc w:val="left"/>
      <w:pPr>
        <w:ind w:left="2007" w:hanging="360"/>
      </w:pPr>
      <w:rPr>
        <w:rFonts w:ascii="Courier New" w:hAnsi="Courier New" w:cs="Courier New" w:hint="default"/>
      </w:rPr>
    </w:lvl>
    <w:lvl w:ilvl="2" w:tplc="08160005" w:tentative="1">
      <w:start w:val="1"/>
      <w:numFmt w:val="bullet"/>
      <w:lvlText w:val=""/>
      <w:lvlJc w:val="left"/>
      <w:pPr>
        <w:ind w:left="2727" w:hanging="360"/>
      </w:pPr>
      <w:rPr>
        <w:rFonts w:ascii="Wingdings" w:hAnsi="Wingdings" w:hint="default"/>
      </w:rPr>
    </w:lvl>
    <w:lvl w:ilvl="3" w:tplc="08160001" w:tentative="1">
      <w:start w:val="1"/>
      <w:numFmt w:val="bullet"/>
      <w:lvlText w:val=""/>
      <w:lvlJc w:val="left"/>
      <w:pPr>
        <w:ind w:left="3447" w:hanging="360"/>
      </w:pPr>
      <w:rPr>
        <w:rFonts w:ascii="Symbol" w:hAnsi="Symbol" w:hint="default"/>
      </w:rPr>
    </w:lvl>
    <w:lvl w:ilvl="4" w:tplc="08160003" w:tentative="1">
      <w:start w:val="1"/>
      <w:numFmt w:val="bullet"/>
      <w:lvlText w:val="o"/>
      <w:lvlJc w:val="left"/>
      <w:pPr>
        <w:ind w:left="4167" w:hanging="360"/>
      </w:pPr>
      <w:rPr>
        <w:rFonts w:ascii="Courier New" w:hAnsi="Courier New" w:cs="Courier New" w:hint="default"/>
      </w:rPr>
    </w:lvl>
    <w:lvl w:ilvl="5" w:tplc="08160005" w:tentative="1">
      <w:start w:val="1"/>
      <w:numFmt w:val="bullet"/>
      <w:lvlText w:val=""/>
      <w:lvlJc w:val="left"/>
      <w:pPr>
        <w:ind w:left="4887" w:hanging="360"/>
      </w:pPr>
      <w:rPr>
        <w:rFonts w:ascii="Wingdings" w:hAnsi="Wingdings" w:hint="default"/>
      </w:rPr>
    </w:lvl>
    <w:lvl w:ilvl="6" w:tplc="08160001" w:tentative="1">
      <w:start w:val="1"/>
      <w:numFmt w:val="bullet"/>
      <w:lvlText w:val=""/>
      <w:lvlJc w:val="left"/>
      <w:pPr>
        <w:ind w:left="5607" w:hanging="360"/>
      </w:pPr>
      <w:rPr>
        <w:rFonts w:ascii="Symbol" w:hAnsi="Symbol" w:hint="default"/>
      </w:rPr>
    </w:lvl>
    <w:lvl w:ilvl="7" w:tplc="08160003" w:tentative="1">
      <w:start w:val="1"/>
      <w:numFmt w:val="bullet"/>
      <w:lvlText w:val="o"/>
      <w:lvlJc w:val="left"/>
      <w:pPr>
        <w:ind w:left="6327" w:hanging="360"/>
      </w:pPr>
      <w:rPr>
        <w:rFonts w:ascii="Courier New" w:hAnsi="Courier New" w:cs="Courier New" w:hint="default"/>
      </w:rPr>
    </w:lvl>
    <w:lvl w:ilvl="8" w:tplc="08160005" w:tentative="1">
      <w:start w:val="1"/>
      <w:numFmt w:val="bullet"/>
      <w:lvlText w:val=""/>
      <w:lvlJc w:val="left"/>
      <w:pPr>
        <w:ind w:left="7047" w:hanging="360"/>
      </w:pPr>
      <w:rPr>
        <w:rFonts w:ascii="Wingdings" w:hAnsi="Wingdings" w:hint="default"/>
      </w:rPr>
    </w:lvl>
  </w:abstractNum>
  <w:num w:numId="1">
    <w:abstractNumId w:val="28"/>
  </w:num>
  <w:num w:numId="2">
    <w:abstractNumId w:val="14"/>
  </w:num>
  <w:num w:numId="3">
    <w:abstractNumId w:val="32"/>
  </w:num>
  <w:num w:numId="4">
    <w:abstractNumId w:val="1"/>
  </w:num>
  <w:num w:numId="5">
    <w:abstractNumId w:val="10"/>
  </w:num>
  <w:num w:numId="6">
    <w:abstractNumId w:val="27"/>
  </w:num>
  <w:num w:numId="7">
    <w:abstractNumId w:val="8"/>
  </w:num>
  <w:num w:numId="8">
    <w:abstractNumId w:val="6"/>
  </w:num>
  <w:num w:numId="9">
    <w:abstractNumId w:val="11"/>
  </w:num>
  <w:num w:numId="10">
    <w:abstractNumId w:val="9"/>
  </w:num>
  <w:num w:numId="11">
    <w:abstractNumId w:val="7"/>
  </w:num>
  <w:num w:numId="12">
    <w:abstractNumId w:val="2"/>
  </w:num>
  <w:num w:numId="13">
    <w:abstractNumId w:val="24"/>
  </w:num>
  <w:num w:numId="14">
    <w:abstractNumId w:val="19"/>
  </w:num>
  <w:num w:numId="15">
    <w:abstractNumId w:val="25"/>
  </w:num>
  <w:num w:numId="16">
    <w:abstractNumId w:val="33"/>
  </w:num>
  <w:num w:numId="17">
    <w:abstractNumId w:val="17"/>
  </w:num>
  <w:num w:numId="18">
    <w:abstractNumId w:val="0"/>
  </w:num>
  <w:num w:numId="19">
    <w:abstractNumId w:val="29"/>
  </w:num>
  <w:num w:numId="20">
    <w:abstractNumId w:val="5"/>
  </w:num>
  <w:num w:numId="21">
    <w:abstractNumId w:val="22"/>
  </w:num>
  <w:num w:numId="22">
    <w:abstractNumId w:val="23"/>
  </w:num>
  <w:num w:numId="23">
    <w:abstractNumId w:val="16"/>
  </w:num>
  <w:num w:numId="24">
    <w:abstractNumId w:val="20"/>
  </w:num>
  <w:num w:numId="25">
    <w:abstractNumId w:val="4"/>
  </w:num>
  <w:num w:numId="26">
    <w:abstractNumId w:val="21"/>
  </w:num>
  <w:num w:numId="27">
    <w:abstractNumId w:val="31"/>
  </w:num>
  <w:num w:numId="28">
    <w:abstractNumId w:val="18"/>
  </w:num>
  <w:num w:numId="29">
    <w:abstractNumId w:val="12"/>
  </w:num>
  <w:num w:numId="30">
    <w:abstractNumId w:val="15"/>
  </w:num>
  <w:num w:numId="31">
    <w:abstractNumId w:val="26"/>
  </w:num>
  <w:num w:numId="32">
    <w:abstractNumId w:val="30"/>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D0"/>
    <w:rsid w:val="000457DF"/>
    <w:rsid w:val="000852CE"/>
    <w:rsid w:val="000D48CE"/>
    <w:rsid w:val="000E7496"/>
    <w:rsid w:val="000F4ECD"/>
    <w:rsid w:val="00104079"/>
    <w:rsid w:val="00135AE5"/>
    <w:rsid w:val="00160E14"/>
    <w:rsid w:val="00170593"/>
    <w:rsid w:val="0017262D"/>
    <w:rsid w:val="00193B03"/>
    <w:rsid w:val="00193DEB"/>
    <w:rsid w:val="001A21B5"/>
    <w:rsid w:val="002278FF"/>
    <w:rsid w:val="002361DD"/>
    <w:rsid w:val="00254B11"/>
    <w:rsid w:val="00285AC0"/>
    <w:rsid w:val="002A091D"/>
    <w:rsid w:val="002E131C"/>
    <w:rsid w:val="00336CB1"/>
    <w:rsid w:val="00377935"/>
    <w:rsid w:val="00383B72"/>
    <w:rsid w:val="003A6C83"/>
    <w:rsid w:val="003D0730"/>
    <w:rsid w:val="0045663B"/>
    <w:rsid w:val="00464148"/>
    <w:rsid w:val="00474098"/>
    <w:rsid w:val="004958BB"/>
    <w:rsid w:val="004F5BB6"/>
    <w:rsid w:val="0054105E"/>
    <w:rsid w:val="005463EA"/>
    <w:rsid w:val="005D7F61"/>
    <w:rsid w:val="005E11E2"/>
    <w:rsid w:val="005F0962"/>
    <w:rsid w:val="00697743"/>
    <w:rsid w:val="006C5798"/>
    <w:rsid w:val="006F3878"/>
    <w:rsid w:val="0074217C"/>
    <w:rsid w:val="00746047"/>
    <w:rsid w:val="007647B7"/>
    <w:rsid w:val="0076575D"/>
    <w:rsid w:val="007A5B9E"/>
    <w:rsid w:val="007D6F57"/>
    <w:rsid w:val="00823C5D"/>
    <w:rsid w:val="008858ED"/>
    <w:rsid w:val="008B0AFF"/>
    <w:rsid w:val="00906A6C"/>
    <w:rsid w:val="009104E3"/>
    <w:rsid w:val="00912C24"/>
    <w:rsid w:val="009266EB"/>
    <w:rsid w:val="009458D4"/>
    <w:rsid w:val="009720D4"/>
    <w:rsid w:val="009D22BF"/>
    <w:rsid w:val="00A112D1"/>
    <w:rsid w:val="00A6582D"/>
    <w:rsid w:val="00A85576"/>
    <w:rsid w:val="00A92816"/>
    <w:rsid w:val="00AC54C7"/>
    <w:rsid w:val="00B362CD"/>
    <w:rsid w:val="00B50FFF"/>
    <w:rsid w:val="00B76C81"/>
    <w:rsid w:val="00B91E11"/>
    <w:rsid w:val="00BC4EEE"/>
    <w:rsid w:val="00C636AF"/>
    <w:rsid w:val="00CB178F"/>
    <w:rsid w:val="00CB49A6"/>
    <w:rsid w:val="00CE46C3"/>
    <w:rsid w:val="00CF2A3E"/>
    <w:rsid w:val="00D16CB4"/>
    <w:rsid w:val="00D21E1E"/>
    <w:rsid w:val="00D24107"/>
    <w:rsid w:val="00D60ADA"/>
    <w:rsid w:val="00D87F1B"/>
    <w:rsid w:val="00DB4E58"/>
    <w:rsid w:val="00E42AD6"/>
    <w:rsid w:val="00E719B4"/>
    <w:rsid w:val="00EA498C"/>
    <w:rsid w:val="00EA6498"/>
    <w:rsid w:val="00EC5B7E"/>
    <w:rsid w:val="00ED11CA"/>
    <w:rsid w:val="00F30ACD"/>
    <w:rsid w:val="00F50E8B"/>
    <w:rsid w:val="00F7478F"/>
    <w:rsid w:val="00F85AD4"/>
    <w:rsid w:val="00F85C9A"/>
    <w:rsid w:val="00F8778B"/>
    <w:rsid w:val="00F95EE9"/>
    <w:rsid w:val="00FD1F10"/>
    <w:rsid w:val="00FF4DD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B9599"/>
  <w15:chartTrackingRefBased/>
  <w15:docId w15:val="{A50A9F4A-17E0-446F-B4AD-511D581CF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line="360" w:lineRule="auto"/>
        <w:ind w:left="567" w:right="709"/>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Cabealho1">
    <w:name w:val="heading 1"/>
    <w:basedOn w:val="Normal"/>
    <w:next w:val="Normal"/>
    <w:link w:val="Cabealho1Carter"/>
    <w:uiPriority w:val="99"/>
    <w:qFormat/>
    <w:rsid w:val="00D87F1B"/>
    <w:pPr>
      <w:keepNext/>
      <w:spacing w:after="200" w:line="276" w:lineRule="auto"/>
      <w:outlineLvl w:val="0"/>
    </w:pPr>
    <w:rPr>
      <w:rFonts w:ascii="Calibri" w:eastAsiaTheme="minorEastAsia" w:hAnsi="Calibri" w:cs="Calibri"/>
      <w:b/>
      <w:bCs/>
    </w:rPr>
  </w:style>
  <w:style w:type="paragraph" w:styleId="Cabealho7">
    <w:name w:val="heading 7"/>
    <w:basedOn w:val="Normal"/>
    <w:next w:val="Normal"/>
    <w:link w:val="Cabealho7Carter"/>
    <w:uiPriority w:val="9"/>
    <w:semiHidden/>
    <w:unhideWhenUsed/>
    <w:qFormat/>
    <w:rsid w:val="005F0962"/>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FF4DD0"/>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FF4DD0"/>
  </w:style>
  <w:style w:type="paragraph" w:styleId="Rodap">
    <w:name w:val="footer"/>
    <w:basedOn w:val="Normal"/>
    <w:link w:val="RodapCarter"/>
    <w:uiPriority w:val="99"/>
    <w:unhideWhenUsed/>
    <w:rsid w:val="00FF4DD0"/>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FF4DD0"/>
  </w:style>
  <w:style w:type="paragraph" w:styleId="Corpodetexto3">
    <w:name w:val="Body Text 3"/>
    <w:basedOn w:val="Normal"/>
    <w:link w:val="Corpodetexto3Carter"/>
    <w:uiPriority w:val="99"/>
    <w:rsid w:val="009266EB"/>
    <w:pPr>
      <w:autoSpaceDE w:val="0"/>
      <w:autoSpaceDN w:val="0"/>
      <w:adjustRightInd w:val="0"/>
      <w:spacing w:before="240" w:after="200"/>
    </w:pPr>
    <w:rPr>
      <w:rFonts w:ascii="Arial" w:eastAsiaTheme="minorEastAsia" w:hAnsi="Arial" w:cs="Arial"/>
      <w:noProof/>
      <w:sz w:val="20"/>
      <w:szCs w:val="20"/>
    </w:rPr>
  </w:style>
  <w:style w:type="character" w:customStyle="1" w:styleId="Corpodetexto3Carter">
    <w:name w:val="Corpo de texto 3 Caráter"/>
    <w:basedOn w:val="Tipodeletrapredefinidodopargrafo"/>
    <w:link w:val="Corpodetexto3"/>
    <w:uiPriority w:val="99"/>
    <w:rsid w:val="009266EB"/>
    <w:rPr>
      <w:rFonts w:ascii="Arial" w:eastAsiaTheme="minorEastAsia" w:hAnsi="Arial" w:cs="Arial"/>
      <w:noProof/>
      <w:sz w:val="20"/>
      <w:szCs w:val="20"/>
    </w:rPr>
  </w:style>
  <w:style w:type="paragraph" w:styleId="Textodebalo">
    <w:name w:val="Balloon Text"/>
    <w:basedOn w:val="Normal"/>
    <w:link w:val="TextodebaloCarter"/>
    <w:uiPriority w:val="99"/>
    <w:semiHidden/>
    <w:unhideWhenUsed/>
    <w:rsid w:val="00F50E8B"/>
    <w:pPr>
      <w:spacing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F50E8B"/>
    <w:rPr>
      <w:rFonts w:ascii="Segoe UI" w:hAnsi="Segoe UI" w:cs="Segoe UI"/>
      <w:sz w:val="18"/>
      <w:szCs w:val="18"/>
    </w:rPr>
  </w:style>
  <w:style w:type="character" w:customStyle="1" w:styleId="Cabealho1Carter">
    <w:name w:val="Cabeçalho 1 Caráter"/>
    <w:basedOn w:val="Tipodeletrapredefinidodopargrafo"/>
    <w:link w:val="Cabealho1"/>
    <w:uiPriority w:val="99"/>
    <w:rsid w:val="00D87F1B"/>
    <w:rPr>
      <w:rFonts w:ascii="Calibri" w:eastAsiaTheme="minorEastAsia" w:hAnsi="Calibri" w:cs="Calibri"/>
      <w:b/>
      <w:bCs/>
    </w:rPr>
  </w:style>
  <w:style w:type="paragraph" w:customStyle="1" w:styleId="Default">
    <w:name w:val="Default"/>
    <w:rsid w:val="00D87F1B"/>
    <w:pPr>
      <w:autoSpaceDE w:val="0"/>
      <w:autoSpaceDN w:val="0"/>
      <w:adjustRightInd w:val="0"/>
      <w:spacing w:line="240" w:lineRule="auto"/>
    </w:pPr>
    <w:rPr>
      <w:rFonts w:ascii="Calibri" w:eastAsiaTheme="minorEastAsia" w:hAnsi="Calibri" w:cs="Calibri"/>
      <w:color w:val="000000"/>
      <w:sz w:val="24"/>
      <w:szCs w:val="24"/>
    </w:rPr>
  </w:style>
  <w:style w:type="character" w:styleId="Hiperligao">
    <w:name w:val="Hyperlink"/>
    <w:basedOn w:val="Tipodeletrapredefinidodopargrafo"/>
    <w:uiPriority w:val="99"/>
    <w:rsid w:val="00D87F1B"/>
    <w:rPr>
      <w:rFonts w:ascii="Times New Roman" w:hAnsi="Times New Roman" w:cs="Times New Roman"/>
      <w:color w:val="0000FF"/>
      <w:u w:val="single"/>
    </w:rPr>
  </w:style>
  <w:style w:type="paragraph" w:customStyle="1" w:styleId="Pa0">
    <w:name w:val="Pa0"/>
    <w:basedOn w:val="Default"/>
    <w:next w:val="Default"/>
    <w:uiPriority w:val="99"/>
    <w:rsid w:val="00D87F1B"/>
    <w:pPr>
      <w:spacing w:line="241" w:lineRule="atLeast"/>
    </w:pPr>
    <w:rPr>
      <w:rFonts w:ascii="PF Square Sans Pro" w:hAnsi="PF Square Sans Pro" w:cs="PF Square Sans Pro"/>
      <w:color w:val="auto"/>
      <w:lang w:eastAsia="pt-PT"/>
    </w:rPr>
  </w:style>
  <w:style w:type="character" w:customStyle="1" w:styleId="Cabealho7Carter">
    <w:name w:val="Cabeçalho 7 Caráter"/>
    <w:basedOn w:val="Tipodeletrapredefinidodopargrafo"/>
    <w:link w:val="Cabealho7"/>
    <w:uiPriority w:val="9"/>
    <w:semiHidden/>
    <w:rsid w:val="005F0962"/>
    <w:rPr>
      <w:rFonts w:asciiTheme="majorHAnsi" w:eastAsiaTheme="majorEastAsia" w:hAnsiTheme="majorHAnsi" w:cstheme="majorBidi"/>
      <w:i/>
      <w:iCs/>
      <w:color w:val="1F4D78" w:themeColor="accent1" w:themeShade="7F"/>
    </w:rPr>
  </w:style>
  <w:style w:type="paragraph" w:styleId="NormalWeb">
    <w:name w:val="Normal (Web)"/>
    <w:basedOn w:val="Normal"/>
    <w:uiPriority w:val="99"/>
    <w:rsid w:val="005F0962"/>
    <w:pPr>
      <w:spacing w:before="100" w:beforeAutospacing="1" w:after="100" w:afterAutospacing="1" w:line="240" w:lineRule="auto"/>
    </w:pPr>
    <w:rPr>
      <w:rFonts w:ascii="Times New Roman" w:eastAsiaTheme="minorEastAsia" w:hAnsi="Times New Roman" w:cs="Times New Roman"/>
      <w:color w:val="000033"/>
      <w:sz w:val="24"/>
      <w:szCs w:val="24"/>
      <w:lang w:eastAsia="pt-PT"/>
    </w:rPr>
  </w:style>
  <w:style w:type="paragraph" w:customStyle="1" w:styleId="indent">
    <w:name w:val="indent"/>
    <w:basedOn w:val="Normal"/>
    <w:uiPriority w:val="99"/>
    <w:rsid w:val="005F0962"/>
    <w:pPr>
      <w:spacing w:before="100" w:beforeAutospacing="1" w:after="100" w:afterAutospacing="1" w:line="240" w:lineRule="auto"/>
    </w:pPr>
    <w:rPr>
      <w:rFonts w:ascii="Times New Roman" w:eastAsiaTheme="minorEastAsia" w:hAnsi="Times New Roman" w:cs="Times New Roman"/>
      <w:color w:val="000000"/>
      <w:sz w:val="24"/>
      <w:szCs w:val="24"/>
      <w:lang w:eastAsia="pt-PT"/>
    </w:rPr>
  </w:style>
  <w:style w:type="paragraph" w:styleId="PargrafodaLista">
    <w:name w:val="List Paragraph"/>
    <w:basedOn w:val="Normal"/>
    <w:uiPriority w:val="99"/>
    <w:qFormat/>
    <w:rsid w:val="005F0962"/>
    <w:pPr>
      <w:spacing w:line="240" w:lineRule="auto"/>
      <w:ind w:left="720"/>
    </w:pPr>
    <w:rPr>
      <w:rFonts w:ascii="Times New Roman" w:eastAsiaTheme="minorEastAsia" w:hAnsi="Times New Roman" w:cs="Times New Roman"/>
      <w:sz w:val="24"/>
      <w:szCs w:val="24"/>
      <w:lang w:eastAsia="pt-PT"/>
    </w:rPr>
  </w:style>
  <w:style w:type="character" w:customStyle="1" w:styleId="LigaodeInternet">
    <w:name w:val="Ligação de Internet"/>
    <w:basedOn w:val="Tipodeletrapredefinidodopargrafo"/>
    <w:uiPriority w:val="99"/>
    <w:rsid w:val="005F0962"/>
    <w:rPr>
      <w:rFonts w:ascii="Times New Roman" w:hAnsi="Times New Roman" w:cs="Times New Roman"/>
      <w:color w:val="0000FF"/>
      <w:u w:val="single"/>
    </w:rPr>
  </w:style>
  <w:style w:type="table" w:styleId="Tabelacomgrelha">
    <w:name w:val="Table Grid"/>
    <w:basedOn w:val="Tabelanormal"/>
    <w:uiPriority w:val="39"/>
    <w:rsid w:val="00F30A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aci.2016.09.02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323558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cbi.nlm.nih.gov/pubmed/?term=Gajdos%20P%5BAuthor%5D&amp;cauthor=true&amp;cauthor_uid=232355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ptodate.com/contents/overview-of-intravenous-immune-globulin-ivig-t...19/05/2019"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03DBF-D81B-45A1-BEF4-007040CF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3196</Words>
  <Characters>17263</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faleiro</dc:creator>
  <cp:keywords/>
  <dc:description/>
  <cp:lastModifiedBy>inocencia pinto</cp:lastModifiedBy>
  <cp:revision>20</cp:revision>
  <cp:lastPrinted>2016-04-15T16:08:00Z</cp:lastPrinted>
  <dcterms:created xsi:type="dcterms:W3CDTF">2020-05-19T12:01:00Z</dcterms:created>
  <dcterms:modified xsi:type="dcterms:W3CDTF">2020-05-20T08:50:00Z</dcterms:modified>
</cp:coreProperties>
</file>