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30" w:rsidRDefault="00A57330">
      <w:pPr>
        <w:ind w:left="993"/>
        <w:rPr>
          <w:rFonts w:ascii="Arial" w:hAnsi="Arial"/>
          <w:sz w:val="16"/>
        </w:rPr>
      </w:pPr>
    </w:p>
    <w:p w:rsidR="00A57330" w:rsidRDefault="00A57330" w:rsidP="00C04937">
      <w:pPr>
        <w:pStyle w:val="Ttulo4"/>
        <w:pBdr>
          <w:bottom w:val="single" w:sz="18" w:space="1" w:color="800080"/>
        </w:pBdr>
        <w:ind w:left="0"/>
        <w:rPr>
          <w:color w:val="808080"/>
        </w:rPr>
      </w:pPr>
      <w:r>
        <w:rPr>
          <w:b/>
          <w:color w:val="808080"/>
          <w:sz w:val="36"/>
        </w:rPr>
        <w:t>I</w:t>
      </w:r>
      <w:r w:rsidR="00B839F6">
        <w:rPr>
          <w:b/>
          <w:color w:val="808080"/>
          <w:sz w:val="36"/>
        </w:rPr>
        <w:t>nfarmed</w:t>
      </w:r>
      <w:r w:rsidR="00B839F6">
        <w:rPr>
          <w:b/>
          <w:color w:val="808080"/>
          <w:sz w:val="36"/>
        </w:rPr>
        <w:tab/>
      </w:r>
      <w:r>
        <w:rPr>
          <w:color w:val="808080"/>
        </w:rPr>
        <w:tab/>
      </w:r>
      <w:r>
        <w:rPr>
          <w:color w:val="808080"/>
        </w:rPr>
        <w:tab/>
      </w:r>
      <w:r>
        <w:rPr>
          <w:color w:val="808080"/>
        </w:rPr>
        <w:tab/>
      </w:r>
      <w:r>
        <w:rPr>
          <w:color w:val="808080"/>
        </w:rPr>
        <w:tab/>
      </w:r>
      <w:r>
        <w:rPr>
          <w:color w:val="808080"/>
        </w:rPr>
        <w:tab/>
      </w:r>
      <w:r w:rsidR="00751E1A">
        <w:rPr>
          <w:color w:val="808080"/>
        </w:rPr>
        <w:tab/>
      </w:r>
      <w:r>
        <w:rPr>
          <w:b/>
          <w:color w:val="800080"/>
          <w:sz w:val="28"/>
        </w:rPr>
        <w:t>Circular Informativa</w:t>
      </w:r>
    </w:p>
    <w:p w:rsidR="00A57330" w:rsidRPr="00185797" w:rsidRDefault="00A57330" w:rsidP="00C04937">
      <w:pPr>
        <w:rPr>
          <w:rFonts w:ascii="Verdana" w:hAnsi="Verdana"/>
        </w:rPr>
      </w:pPr>
    </w:p>
    <w:p w:rsidR="00A57330" w:rsidRPr="00185797" w:rsidRDefault="00A57330" w:rsidP="00AB63BF">
      <w:pPr>
        <w:ind w:left="7655"/>
        <w:rPr>
          <w:rFonts w:ascii="Verdana" w:hAnsi="Verdana"/>
          <w:szCs w:val="18"/>
        </w:rPr>
      </w:pPr>
      <w:r w:rsidRPr="00185797">
        <w:rPr>
          <w:rFonts w:ascii="Verdana" w:hAnsi="Verdana"/>
          <w:szCs w:val="18"/>
        </w:rPr>
        <w:t xml:space="preserve">N.º </w:t>
      </w:r>
      <w:r w:rsidR="007B4C78">
        <w:rPr>
          <w:rFonts w:ascii="Verdana" w:hAnsi="Verdana"/>
          <w:szCs w:val="18"/>
        </w:rPr>
        <w:t>087</w:t>
      </w:r>
      <w:r w:rsidR="00266136" w:rsidRPr="00185797">
        <w:rPr>
          <w:rFonts w:ascii="Verdana" w:hAnsi="Verdana"/>
          <w:szCs w:val="18"/>
        </w:rPr>
        <w:t>/CD</w:t>
      </w:r>
    </w:p>
    <w:p w:rsidR="00A57330" w:rsidRPr="00185797" w:rsidRDefault="00A57330" w:rsidP="00AB63BF">
      <w:pPr>
        <w:ind w:left="7655"/>
        <w:rPr>
          <w:rFonts w:ascii="Verdana" w:hAnsi="Verdana"/>
          <w:szCs w:val="18"/>
        </w:rPr>
      </w:pPr>
      <w:r w:rsidRPr="00185797">
        <w:rPr>
          <w:rFonts w:ascii="Verdana" w:hAnsi="Verdana"/>
          <w:szCs w:val="18"/>
        </w:rPr>
        <w:t xml:space="preserve">Data: </w:t>
      </w:r>
      <w:bookmarkStart w:id="0" w:name="data"/>
      <w:bookmarkEnd w:id="0"/>
      <w:r w:rsidR="00066FD0">
        <w:rPr>
          <w:rFonts w:ascii="Verdana" w:hAnsi="Verdana"/>
          <w:szCs w:val="18"/>
        </w:rPr>
        <w:t>20/05/2011</w:t>
      </w:r>
    </w:p>
    <w:p w:rsidR="00365104" w:rsidRPr="00185797" w:rsidRDefault="00365104" w:rsidP="00AB63BF">
      <w:pPr>
        <w:ind w:left="7655"/>
        <w:rPr>
          <w:rFonts w:ascii="Century Gothic" w:hAnsi="Century Gothic"/>
          <w:szCs w:val="18"/>
        </w:rPr>
      </w:pPr>
    </w:p>
    <w:p w:rsidR="00A57330" w:rsidRPr="00185797" w:rsidRDefault="00A57330" w:rsidP="00C04937">
      <w:pPr>
        <w:tabs>
          <w:tab w:val="left" w:pos="993"/>
        </w:tabs>
        <w:ind w:left="993" w:hanging="993"/>
        <w:jc w:val="both"/>
        <w:rPr>
          <w:rFonts w:ascii="Verdana" w:hAnsi="Verdana"/>
          <w:b/>
          <w:szCs w:val="18"/>
        </w:rPr>
      </w:pPr>
      <w:r w:rsidRPr="00185797">
        <w:rPr>
          <w:rFonts w:ascii="Verdana" w:hAnsi="Verdana"/>
          <w:szCs w:val="18"/>
        </w:rPr>
        <w:t>Assunto:</w:t>
      </w:r>
      <w:bookmarkStart w:id="1" w:name="assunto"/>
      <w:bookmarkEnd w:id="1"/>
      <w:r w:rsidR="00C04937" w:rsidRPr="00185797">
        <w:rPr>
          <w:rFonts w:ascii="Verdana" w:hAnsi="Verdana"/>
          <w:szCs w:val="18"/>
        </w:rPr>
        <w:tab/>
      </w:r>
      <w:r w:rsidR="00B177FC" w:rsidRPr="00185797">
        <w:rPr>
          <w:rFonts w:ascii="Verdana" w:hAnsi="Verdana"/>
          <w:b/>
          <w:szCs w:val="18"/>
        </w:rPr>
        <w:t>C</w:t>
      </w:r>
      <w:r w:rsidR="003D3A0C" w:rsidRPr="00185797">
        <w:rPr>
          <w:rFonts w:ascii="Verdana" w:hAnsi="Verdana"/>
          <w:b/>
          <w:szCs w:val="18"/>
        </w:rPr>
        <w:t>elecoxib</w:t>
      </w:r>
      <w:r w:rsidR="004A7718">
        <w:rPr>
          <w:rFonts w:ascii="Verdana" w:hAnsi="Verdana"/>
          <w:b/>
          <w:szCs w:val="18"/>
        </w:rPr>
        <w:t xml:space="preserve"> –</w:t>
      </w:r>
      <w:r w:rsidR="00CB1382" w:rsidRPr="00185797">
        <w:rPr>
          <w:rFonts w:ascii="Verdana" w:hAnsi="Verdana"/>
          <w:b/>
          <w:szCs w:val="18"/>
        </w:rPr>
        <w:t xml:space="preserve"> </w:t>
      </w:r>
      <w:r w:rsidR="004A7718">
        <w:rPr>
          <w:rFonts w:ascii="Verdana" w:hAnsi="Verdana"/>
          <w:b/>
          <w:szCs w:val="18"/>
        </w:rPr>
        <w:t xml:space="preserve">revisão da </w:t>
      </w:r>
      <w:r w:rsidR="00CB1382" w:rsidRPr="00185797">
        <w:rPr>
          <w:rFonts w:ascii="Verdana" w:hAnsi="Verdana"/>
          <w:b/>
          <w:szCs w:val="18"/>
        </w:rPr>
        <w:t>utilização</w:t>
      </w:r>
      <w:r w:rsidR="004A7718">
        <w:rPr>
          <w:rFonts w:ascii="Verdana" w:hAnsi="Verdana"/>
          <w:b/>
          <w:szCs w:val="18"/>
        </w:rPr>
        <w:t xml:space="preserve"> </w:t>
      </w:r>
      <w:r w:rsidR="00CB1382" w:rsidRPr="00185797">
        <w:rPr>
          <w:rFonts w:ascii="Verdana" w:hAnsi="Verdana"/>
          <w:b/>
          <w:szCs w:val="18"/>
        </w:rPr>
        <w:t xml:space="preserve">na </w:t>
      </w:r>
      <w:r w:rsidR="00462C09" w:rsidRPr="00185797">
        <w:rPr>
          <w:rFonts w:ascii="Verdana" w:hAnsi="Verdana"/>
          <w:b/>
          <w:szCs w:val="18"/>
        </w:rPr>
        <w:t xml:space="preserve">polipose adenomatosa familiar (FAP) </w:t>
      </w:r>
    </w:p>
    <w:p w:rsidR="00A57330" w:rsidRPr="00185797" w:rsidRDefault="00A57330" w:rsidP="00C04937">
      <w:pPr>
        <w:rPr>
          <w:rFonts w:ascii="Verdana" w:hAnsi="Verdana"/>
          <w:b/>
          <w:szCs w:val="18"/>
        </w:rPr>
      </w:pPr>
      <w:r w:rsidRPr="00185797">
        <w:rPr>
          <w:rFonts w:ascii="Verdana" w:hAnsi="Verdana"/>
          <w:b/>
          <w:szCs w:val="18"/>
        </w:rPr>
        <w:tab/>
      </w:r>
      <w:r w:rsidRPr="00185797">
        <w:rPr>
          <w:rFonts w:ascii="Verdana" w:hAnsi="Verdana"/>
          <w:b/>
          <w:szCs w:val="18"/>
        </w:rPr>
        <w:tab/>
      </w:r>
      <w:r w:rsidRPr="00185797">
        <w:rPr>
          <w:rFonts w:ascii="Verdana" w:hAnsi="Verdana"/>
          <w:b/>
          <w:szCs w:val="18"/>
        </w:rPr>
        <w:tab/>
      </w:r>
    </w:p>
    <w:p w:rsidR="00A57330" w:rsidRPr="00185797" w:rsidRDefault="00A57330" w:rsidP="00C04937">
      <w:pPr>
        <w:tabs>
          <w:tab w:val="left" w:pos="993"/>
        </w:tabs>
        <w:rPr>
          <w:rFonts w:ascii="Verdana" w:hAnsi="Verdana"/>
          <w:szCs w:val="18"/>
        </w:rPr>
      </w:pPr>
      <w:r w:rsidRPr="00185797">
        <w:rPr>
          <w:rFonts w:ascii="Verdana" w:hAnsi="Verdana"/>
          <w:szCs w:val="18"/>
        </w:rPr>
        <w:t>Para:</w:t>
      </w:r>
      <w:r w:rsidRPr="00185797">
        <w:rPr>
          <w:rFonts w:ascii="Verdana" w:hAnsi="Verdana"/>
          <w:szCs w:val="18"/>
        </w:rPr>
        <w:tab/>
      </w:r>
      <w:bookmarkStart w:id="2" w:name="para"/>
      <w:bookmarkEnd w:id="2"/>
      <w:r w:rsidR="00365104" w:rsidRPr="00185797">
        <w:rPr>
          <w:rFonts w:ascii="Verdana" w:hAnsi="Verdana"/>
          <w:szCs w:val="18"/>
        </w:rPr>
        <w:t>Divulgação geral</w:t>
      </w:r>
      <w:r w:rsidR="00F44826" w:rsidRPr="00185797">
        <w:rPr>
          <w:rFonts w:ascii="Verdana" w:hAnsi="Verdana"/>
          <w:szCs w:val="18"/>
        </w:rPr>
        <w:t xml:space="preserve"> </w:t>
      </w:r>
    </w:p>
    <w:p w:rsidR="00F124E7" w:rsidRPr="00185797" w:rsidRDefault="00F124E7" w:rsidP="00C04937">
      <w:pPr>
        <w:rPr>
          <w:rFonts w:ascii="Verdana" w:hAnsi="Verdana"/>
          <w:szCs w:val="18"/>
        </w:rPr>
      </w:pPr>
    </w:p>
    <w:p w:rsidR="00A57330" w:rsidRPr="00185797" w:rsidRDefault="00A57330" w:rsidP="00C04937">
      <w:pPr>
        <w:pStyle w:val="Avanodecorpodetexto2"/>
        <w:tabs>
          <w:tab w:val="left" w:pos="2552"/>
        </w:tabs>
        <w:ind w:left="2552" w:hanging="2552"/>
        <w:rPr>
          <w:sz w:val="20"/>
          <w:szCs w:val="18"/>
        </w:rPr>
      </w:pPr>
      <w:r w:rsidRPr="00185797">
        <w:rPr>
          <w:sz w:val="20"/>
          <w:szCs w:val="18"/>
        </w:rPr>
        <w:t xml:space="preserve">Contacto no </w:t>
      </w:r>
      <w:r w:rsidR="001800C4" w:rsidRPr="00185797">
        <w:rPr>
          <w:sz w:val="20"/>
          <w:szCs w:val="18"/>
        </w:rPr>
        <w:t>Infarmed</w:t>
      </w:r>
      <w:r w:rsidRPr="00185797">
        <w:rPr>
          <w:sz w:val="20"/>
          <w:szCs w:val="18"/>
        </w:rPr>
        <w:t>:</w:t>
      </w:r>
      <w:bookmarkStart w:id="3" w:name="contacto"/>
      <w:bookmarkEnd w:id="3"/>
      <w:r w:rsidRPr="00185797">
        <w:rPr>
          <w:sz w:val="20"/>
          <w:szCs w:val="18"/>
        </w:rPr>
        <w:tab/>
        <w:t>Centro de Informação do Medicamento e dos Produtos de Saúde (CIMI); Linha</w:t>
      </w:r>
      <w:r w:rsidR="00CE295C" w:rsidRPr="00185797">
        <w:rPr>
          <w:sz w:val="20"/>
          <w:szCs w:val="18"/>
        </w:rPr>
        <w:t xml:space="preserve"> do Medicamento</w:t>
      </w:r>
      <w:r w:rsidR="007D57B1" w:rsidRPr="00185797">
        <w:rPr>
          <w:sz w:val="20"/>
          <w:szCs w:val="18"/>
        </w:rPr>
        <w:t>:</w:t>
      </w:r>
      <w:r w:rsidRPr="00185797">
        <w:rPr>
          <w:sz w:val="20"/>
          <w:szCs w:val="18"/>
        </w:rPr>
        <w:t xml:space="preserve"> 800</w:t>
      </w:r>
      <w:r w:rsidR="007D57B1" w:rsidRPr="00185797">
        <w:rPr>
          <w:sz w:val="20"/>
          <w:szCs w:val="18"/>
        </w:rPr>
        <w:t xml:space="preserve"> </w:t>
      </w:r>
      <w:r w:rsidRPr="00185797">
        <w:rPr>
          <w:sz w:val="20"/>
          <w:szCs w:val="18"/>
        </w:rPr>
        <w:t>222 444; Tel. 21 798 7373 Fax: 21 798 7</w:t>
      </w:r>
      <w:r w:rsidR="00CE295C" w:rsidRPr="00185797">
        <w:rPr>
          <w:sz w:val="20"/>
          <w:szCs w:val="18"/>
        </w:rPr>
        <w:t>107</w:t>
      </w:r>
      <w:r w:rsidRPr="00185797">
        <w:rPr>
          <w:sz w:val="20"/>
          <w:szCs w:val="18"/>
        </w:rPr>
        <w:t>; E</w:t>
      </w:r>
      <w:r w:rsidR="00B10456" w:rsidRPr="00185797">
        <w:rPr>
          <w:sz w:val="20"/>
          <w:szCs w:val="18"/>
        </w:rPr>
        <w:t>-</w:t>
      </w:r>
      <w:r w:rsidRPr="00185797">
        <w:rPr>
          <w:sz w:val="20"/>
          <w:szCs w:val="18"/>
        </w:rPr>
        <w:t>mail:</w:t>
      </w:r>
      <w:r w:rsidR="00C94E2A" w:rsidRPr="00185797">
        <w:rPr>
          <w:sz w:val="20"/>
          <w:szCs w:val="18"/>
        </w:rPr>
        <w:t xml:space="preserve"> </w:t>
      </w:r>
      <w:hyperlink r:id="rId7" w:history="1">
        <w:r w:rsidR="00EA680F" w:rsidRPr="00185797">
          <w:rPr>
            <w:rStyle w:val="Hiperligao"/>
            <w:sz w:val="20"/>
            <w:szCs w:val="18"/>
          </w:rPr>
          <w:t>cimi@infarmed.pt</w:t>
        </w:r>
      </w:hyperlink>
      <w:r w:rsidR="00EA680F" w:rsidRPr="00185797">
        <w:rPr>
          <w:sz w:val="20"/>
          <w:szCs w:val="18"/>
        </w:rPr>
        <w:t xml:space="preserve"> </w:t>
      </w:r>
    </w:p>
    <w:p w:rsidR="00A57330" w:rsidRPr="00185797" w:rsidRDefault="00A57330" w:rsidP="00C04937">
      <w:pPr>
        <w:pBdr>
          <w:bottom w:val="single" w:sz="18" w:space="1" w:color="800080"/>
        </w:pBdr>
        <w:rPr>
          <w:rFonts w:ascii="Verdana" w:hAnsi="Verdana"/>
        </w:rPr>
      </w:pPr>
    </w:p>
    <w:p w:rsidR="002E26A4" w:rsidRPr="00185797" w:rsidRDefault="002E26A4" w:rsidP="00257C4A">
      <w:pPr>
        <w:spacing w:line="320" w:lineRule="exact"/>
        <w:ind w:right="-28"/>
        <w:jc w:val="both"/>
        <w:rPr>
          <w:rFonts w:ascii="Verdana" w:hAnsi="Verdana"/>
        </w:rPr>
      </w:pPr>
    </w:p>
    <w:p w:rsidR="005E3160" w:rsidRPr="00185797" w:rsidRDefault="003C1353" w:rsidP="00F23BD3">
      <w:pPr>
        <w:pStyle w:val="BodytextAgency"/>
        <w:spacing w:after="240" w:line="360" w:lineRule="auto"/>
        <w:jc w:val="both"/>
        <w:rPr>
          <w:sz w:val="20"/>
          <w:lang w:val="pt-PT"/>
        </w:rPr>
      </w:pPr>
      <w:r w:rsidRPr="00185797">
        <w:rPr>
          <w:sz w:val="20"/>
          <w:lang w:val="pt-PT"/>
        </w:rPr>
        <w:t xml:space="preserve">O Comité de Medicamentos de Uso Humano (CHMP) da Agência Europeia do Medicamento (EMA) </w:t>
      </w:r>
      <w:r w:rsidR="004A7718" w:rsidRPr="00185797">
        <w:rPr>
          <w:sz w:val="20"/>
          <w:lang w:val="pt-PT"/>
        </w:rPr>
        <w:t>concluiu que não há evidência suficiente de segurança e eficác</w:t>
      </w:r>
      <w:r w:rsidR="00E771B5">
        <w:rPr>
          <w:sz w:val="20"/>
          <w:lang w:val="pt-PT"/>
        </w:rPr>
        <w:t>ia que permita a utilização de c</w:t>
      </w:r>
      <w:r w:rsidR="004A7718" w:rsidRPr="00185797">
        <w:rPr>
          <w:sz w:val="20"/>
          <w:lang w:val="pt-PT"/>
        </w:rPr>
        <w:t xml:space="preserve">elecoxib </w:t>
      </w:r>
      <w:r w:rsidR="005E3160" w:rsidRPr="00185797">
        <w:rPr>
          <w:sz w:val="20"/>
          <w:lang w:val="pt-PT"/>
        </w:rPr>
        <w:t xml:space="preserve">na redução do número de pólipos </w:t>
      </w:r>
      <w:r w:rsidR="00462C09" w:rsidRPr="00185797">
        <w:rPr>
          <w:sz w:val="20"/>
          <w:lang w:val="pt-PT"/>
        </w:rPr>
        <w:t>adenomatosos intestinais</w:t>
      </w:r>
      <w:r w:rsidR="005E3160" w:rsidRPr="00185797">
        <w:rPr>
          <w:sz w:val="20"/>
          <w:lang w:val="pt-PT"/>
        </w:rPr>
        <w:t xml:space="preserve"> na </w:t>
      </w:r>
      <w:r w:rsidR="00462C09" w:rsidRPr="00185797">
        <w:rPr>
          <w:sz w:val="20"/>
          <w:lang w:val="pt-PT"/>
        </w:rPr>
        <w:t>polipose adenomatosa familiar (FAP)</w:t>
      </w:r>
      <w:r w:rsidR="00DF3E77" w:rsidRPr="00185797">
        <w:rPr>
          <w:sz w:val="20"/>
          <w:lang w:val="pt-PT"/>
        </w:rPr>
        <w:t>.</w:t>
      </w:r>
    </w:p>
    <w:p w:rsidR="003D3A0C" w:rsidRPr="00185797" w:rsidRDefault="00E771B5" w:rsidP="00F23BD3">
      <w:pPr>
        <w:pStyle w:val="BodytextAgency"/>
        <w:spacing w:after="240" w:line="360" w:lineRule="auto"/>
        <w:jc w:val="both"/>
        <w:rPr>
          <w:sz w:val="20"/>
          <w:lang w:val="pt-PT"/>
        </w:rPr>
      </w:pPr>
      <w:bookmarkStart w:id="4" w:name="OLE_LINK1"/>
      <w:r>
        <w:rPr>
          <w:sz w:val="20"/>
          <w:lang w:val="pt-PT"/>
        </w:rPr>
        <w:t>Os medicamentos contendo c</w:t>
      </w:r>
      <w:r w:rsidR="00860D78" w:rsidRPr="00185797">
        <w:rPr>
          <w:sz w:val="20"/>
          <w:lang w:val="pt-PT"/>
        </w:rPr>
        <w:t>elecoxib</w:t>
      </w:r>
      <w:r w:rsidR="00F23BD3">
        <w:rPr>
          <w:rStyle w:val="Refdenotaderodap"/>
          <w:sz w:val="20"/>
          <w:lang w:val="pt-PT"/>
        </w:rPr>
        <w:footnoteReference w:id="2"/>
      </w:r>
      <w:r w:rsidR="00860D78" w:rsidRPr="00185797">
        <w:rPr>
          <w:sz w:val="20"/>
          <w:lang w:val="pt-PT"/>
        </w:rPr>
        <w:t xml:space="preserve"> estão autorizados na União Europeia para o tratamento de osteoartr</w:t>
      </w:r>
      <w:r w:rsidR="003D3A0C" w:rsidRPr="00185797">
        <w:rPr>
          <w:sz w:val="20"/>
          <w:lang w:val="pt-PT"/>
        </w:rPr>
        <w:t>ose</w:t>
      </w:r>
      <w:bookmarkEnd w:id="4"/>
      <w:r w:rsidR="00860D78" w:rsidRPr="00185797">
        <w:rPr>
          <w:sz w:val="20"/>
          <w:lang w:val="pt-PT"/>
        </w:rPr>
        <w:t>, artrite reumatóide e espondil</w:t>
      </w:r>
      <w:r w:rsidR="003D3A0C" w:rsidRPr="00185797">
        <w:rPr>
          <w:sz w:val="20"/>
          <w:lang w:val="pt-PT"/>
        </w:rPr>
        <w:t>ite</w:t>
      </w:r>
      <w:r w:rsidR="00860D78" w:rsidRPr="00185797">
        <w:rPr>
          <w:sz w:val="20"/>
          <w:lang w:val="pt-PT"/>
        </w:rPr>
        <w:t xml:space="preserve"> a</w:t>
      </w:r>
      <w:r w:rsidR="003D3A0C" w:rsidRPr="00185797">
        <w:rPr>
          <w:sz w:val="20"/>
          <w:lang w:val="pt-PT"/>
        </w:rPr>
        <w:t>n</w:t>
      </w:r>
      <w:r w:rsidR="00860D78" w:rsidRPr="00185797">
        <w:rPr>
          <w:sz w:val="20"/>
          <w:lang w:val="pt-PT"/>
        </w:rPr>
        <w:t>quilosante</w:t>
      </w:r>
      <w:r w:rsidR="00DF3E77" w:rsidRPr="00185797">
        <w:rPr>
          <w:sz w:val="20"/>
          <w:lang w:val="pt-PT"/>
        </w:rPr>
        <w:t xml:space="preserve">. </w:t>
      </w:r>
    </w:p>
    <w:p w:rsidR="003557E9" w:rsidRDefault="003557E9" w:rsidP="00F23BD3">
      <w:pPr>
        <w:pStyle w:val="BodytextAgency"/>
        <w:spacing w:after="240" w:line="360" w:lineRule="auto"/>
        <w:jc w:val="both"/>
        <w:rPr>
          <w:sz w:val="20"/>
          <w:lang w:val="pt-PT"/>
        </w:rPr>
      </w:pPr>
      <w:r>
        <w:rPr>
          <w:sz w:val="20"/>
          <w:lang w:val="pt-PT"/>
        </w:rPr>
        <w:t xml:space="preserve">O </w:t>
      </w:r>
      <w:r w:rsidR="00E771B5">
        <w:rPr>
          <w:sz w:val="20"/>
          <w:lang w:val="pt-PT"/>
        </w:rPr>
        <w:t>c</w:t>
      </w:r>
      <w:r w:rsidRPr="00185797">
        <w:rPr>
          <w:sz w:val="20"/>
          <w:lang w:val="pt-PT"/>
        </w:rPr>
        <w:t>elecoxib</w:t>
      </w:r>
      <w:r>
        <w:rPr>
          <w:sz w:val="20"/>
          <w:lang w:val="pt-PT"/>
        </w:rPr>
        <w:t>, comercializado na União Europeia sob o nome de Onsenal, era um medicamento órfão</w:t>
      </w:r>
      <w:r w:rsidR="002C5CFC">
        <w:rPr>
          <w:sz w:val="20"/>
          <w:lang w:val="pt-PT"/>
        </w:rPr>
        <w:t>,</w:t>
      </w:r>
      <w:r>
        <w:rPr>
          <w:sz w:val="20"/>
          <w:lang w:val="pt-PT"/>
        </w:rPr>
        <w:t xml:space="preserve"> com </w:t>
      </w:r>
      <w:r w:rsidRPr="00185797">
        <w:rPr>
          <w:sz w:val="20"/>
          <w:lang w:val="pt-PT"/>
        </w:rPr>
        <w:t xml:space="preserve">indicação </w:t>
      </w:r>
      <w:r>
        <w:rPr>
          <w:sz w:val="20"/>
          <w:lang w:val="pt-PT"/>
        </w:rPr>
        <w:t>n</w:t>
      </w:r>
      <w:r w:rsidRPr="00185797">
        <w:rPr>
          <w:sz w:val="20"/>
          <w:lang w:val="pt-PT"/>
        </w:rPr>
        <w:t>a FAP</w:t>
      </w:r>
      <w:r w:rsidR="002C5CFC">
        <w:rPr>
          <w:sz w:val="20"/>
          <w:lang w:val="pt-PT"/>
        </w:rPr>
        <w:t xml:space="preserve">, que tinha sido objecto de uma autorização </w:t>
      </w:r>
      <w:r w:rsidR="000F2519">
        <w:rPr>
          <w:sz w:val="20"/>
          <w:lang w:val="pt-PT"/>
        </w:rPr>
        <w:t xml:space="preserve">em circunstâncias </w:t>
      </w:r>
      <w:r w:rsidR="00CD3071">
        <w:rPr>
          <w:sz w:val="20"/>
          <w:lang w:val="pt-PT"/>
        </w:rPr>
        <w:t>excepc</w:t>
      </w:r>
      <w:r w:rsidR="000F2519">
        <w:rPr>
          <w:sz w:val="20"/>
          <w:lang w:val="pt-PT"/>
        </w:rPr>
        <w:t>ionais</w:t>
      </w:r>
      <w:r w:rsidR="00CD3071">
        <w:rPr>
          <w:sz w:val="20"/>
          <w:lang w:val="pt-PT"/>
        </w:rPr>
        <w:t xml:space="preserve"> </w:t>
      </w:r>
      <w:r w:rsidR="002C5CFC">
        <w:rPr>
          <w:sz w:val="20"/>
          <w:lang w:val="pt-PT"/>
        </w:rPr>
        <w:t>em 2003</w:t>
      </w:r>
      <w:r>
        <w:rPr>
          <w:sz w:val="20"/>
          <w:lang w:val="pt-PT"/>
        </w:rPr>
        <w:t>.</w:t>
      </w:r>
    </w:p>
    <w:p w:rsidR="00DF3E77" w:rsidRPr="00185797" w:rsidRDefault="000D2D0A" w:rsidP="00F23BD3">
      <w:pPr>
        <w:pStyle w:val="BodytextAgency"/>
        <w:spacing w:after="240" w:line="360" w:lineRule="auto"/>
        <w:jc w:val="both"/>
        <w:rPr>
          <w:sz w:val="20"/>
          <w:lang w:val="pt-PT"/>
        </w:rPr>
      </w:pPr>
      <w:r>
        <w:rPr>
          <w:sz w:val="20"/>
          <w:lang w:val="pt-PT"/>
        </w:rPr>
        <w:t xml:space="preserve">Em Março de </w:t>
      </w:r>
      <w:smartTag w:uri="urn:schemas-microsoft-com:office:smarttags" w:element="metricconverter">
        <w:smartTagPr>
          <w:attr w:name="ProductID" w:val="2011, a"/>
        </w:smartTagPr>
        <w:r>
          <w:rPr>
            <w:sz w:val="20"/>
            <w:lang w:val="pt-PT"/>
          </w:rPr>
          <w:t xml:space="preserve">2011, </w:t>
        </w:r>
        <w:r w:rsidR="002C5CFC">
          <w:rPr>
            <w:sz w:val="20"/>
            <w:lang w:val="pt-PT"/>
          </w:rPr>
          <w:t>a</w:t>
        </w:r>
      </w:smartTag>
      <w:r w:rsidR="002C5CFC">
        <w:rPr>
          <w:sz w:val="20"/>
          <w:lang w:val="pt-PT"/>
        </w:rPr>
        <w:t xml:space="preserve"> </w:t>
      </w:r>
      <w:r>
        <w:rPr>
          <w:sz w:val="20"/>
          <w:lang w:val="pt-PT"/>
        </w:rPr>
        <w:t xml:space="preserve">empresa </w:t>
      </w:r>
      <w:r w:rsidR="002C5CFC">
        <w:rPr>
          <w:sz w:val="20"/>
          <w:lang w:val="pt-PT"/>
        </w:rPr>
        <w:t>Pfizer Limited retirou voluntariamente o medicamento Onsenal do mercado por não ter conseguido fornecer</w:t>
      </w:r>
      <w:r w:rsidR="002E419B" w:rsidRPr="00185797">
        <w:rPr>
          <w:sz w:val="20"/>
          <w:lang w:val="pt-PT"/>
        </w:rPr>
        <w:t xml:space="preserve"> dados que reiterassem o benefício clínico d</w:t>
      </w:r>
      <w:r w:rsidR="002C5CFC">
        <w:rPr>
          <w:sz w:val="20"/>
          <w:lang w:val="pt-PT"/>
        </w:rPr>
        <w:t>este</w:t>
      </w:r>
      <w:r w:rsidR="002E419B" w:rsidRPr="00185797">
        <w:rPr>
          <w:sz w:val="20"/>
          <w:lang w:val="pt-PT"/>
        </w:rPr>
        <w:t xml:space="preserve"> medicamento. Estes dados tinham sido solicitados pelo CHMP como condição da manutenção da </w:t>
      </w:r>
      <w:r w:rsidR="002C5CFC">
        <w:rPr>
          <w:sz w:val="20"/>
          <w:lang w:val="pt-PT"/>
        </w:rPr>
        <w:t>autorização de introdução no mercado</w:t>
      </w:r>
      <w:r w:rsidR="002E419B" w:rsidRPr="00185797">
        <w:rPr>
          <w:sz w:val="20"/>
          <w:lang w:val="pt-PT"/>
        </w:rPr>
        <w:t xml:space="preserve">, mas a dificuldade de recrutamento de doentes para o ensaio clínico não permitiu obter dados suficientes que suportassem </w:t>
      </w:r>
      <w:r w:rsidR="00185797" w:rsidRPr="00185797">
        <w:rPr>
          <w:sz w:val="20"/>
          <w:lang w:val="pt-PT"/>
        </w:rPr>
        <w:t>a continuidade do medicamento no mercado</w:t>
      </w:r>
      <w:r w:rsidR="002E419B" w:rsidRPr="00185797">
        <w:rPr>
          <w:sz w:val="20"/>
          <w:lang w:val="pt-PT"/>
        </w:rPr>
        <w:t>.</w:t>
      </w:r>
    </w:p>
    <w:p w:rsidR="002C5CFC" w:rsidRDefault="002C5CFC" w:rsidP="00F23BD3">
      <w:pPr>
        <w:pStyle w:val="BodytextAgency"/>
        <w:spacing w:after="240" w:line="360" w:lineRule="auto"/>
        <w:jc w:val="both"/>
        <w:rPr>
          <w:sz w:val="20"/>
          <w:lang w:val="pt-PT"/>
        </w:rPr>
      </w:pPr>
      <w:r w:rsidRPr="00185797">
        <w:rPr>
          <w:sz w:val="20"/>
          <w:lang w:val="pt-PT"/>
        </w:rPr>
        <w:t xml:space="preserve">A revisão </w:t>
      </w:r>
      <w:r>
        <w:rPr>
          <w:sz w:val="20"/>
          <w:lang w:val="pt-PT"/>
        </w:rPr>
        <w:t>do CHMP</w:t>
      </w:r>
      <w:r w:rsidRPr="00185797">
        <w:rPr>
          <w:sz w:val="20"/>
          <w:lang w:val="pt-PT"/>
        </w:rPr>
        <w:t xml:space="preserve"> surgiu </w:t>
      </w:r>
      <w:r>
        <w:rPr>
          <w:sz w:val="20"/>
          <w:lang w:val="pt-PT"/>
        </w:rPr>
        <w:t xml:space="preserve">devido à possível </w:t>
      </w:r>
      <w:r w:rsidRPr="00185797">
        <w:rPr>
          <w:sz w:val="20"/>
          <w:lang w:val="pt-PT"/>
        </w:rPr>
        <w:t xml:space="preserve">utilização </w:t>
      </w:r>
      <w:r w:rsidRPr="00185797">
        <w:rPr>
          <w:i/>
          <w:sz w:val="20"/>
          <w:lang w:val="pt-PT"/>
        </w:rPr>
        <w:t>off-label</w:t>
      </w:r>
      <w:r w:rsidR="00E771B5">
        <w:rPr>
          <w:sz w:val="20"/>
          <w:lang w:val="pt-PT"/>
        </w:rPr>
        <w:t xml:space="preserve"> do c</w:t>
      </w:r>
      <w:r w:rsidRPr="00185797">
        <w:rPr>
          <w:sz w:val="20"/>
          <w:lang w:val="pt-PT"/>
        </w:rPr>
        <w:t xml:space="preserve">elecoxib </w:t>
      </w:r>
      <w:r>
        <w:rPr>
          <w:sz w:val="20"/>
          <w:lang w:val="pt-PT"/>
        </w:rPr>
        <w:t xml:space="preserve">na FAP, atendendo à </w:t>
      </w:r>
      <w:r w:rsidR="00CD3071">
        <w:rPr>
          <w:sz w:val="20"/>
          <w:lang w:val="pt-PT"/>
        </w:rPr>
        <w:t xml:space="preserve">retirada </w:t>
      </w:r>
      <w:r>
        <w:rPr>
          <w:sz w:val="20"/>
          <w:lang w:val="pt-PT"/>
        </w:rPr>
        <w:t>de Onsenal.</w:t>
      </w:r>
    </w:p>
    <w:p w:rsidR="00DF3E77" w:rsidRPr="00185797" w:rsidRDefault="007830D9" w:rsidP="00F23BD3">
      <w:pPr>
        <w:pStyle w:val="BodytextAgency"/>
        <w:spacing w:after="240" w:line="360" w:lineRule="auto"/>
        <w:jc w:val="both"/>
        <w:rPr>
          <w:sz w:val="20"/>
          <w:lang w:val="pt-PT"/>
        </w:rPr>
      </w:pPr>
      <w:r>
        <w:rPr>
          <w:sz w:val="20"/>
          <w:lang w:val="pt-PT"/>
        </w:rPr>
        <w:t>Após análise dos dados disponíveis, o</w:t>
      </w:r>
      <w:r w:rsidR="00FD2503" w:rsidRPr="00185797">
        <w:rPr>
          <w:sz w:val="20"/>
          <w:lang w:val="pt-PT"/>
        </w:rPr>
        <w:t xml:space="preserve"> C</w:t>
      </w:r>
      <w:r w:rsidR="004329EE" w:rsidRPr="00185797">
        <w:rPr>
          <w:sz w:val="20"/>
          <w:lang w:val="pt-PT"/>
        </w:rPr>
        <w:t xml:space="preserve">HMP </w:t>
      </w:r>
      <w:r w:rsidR="00FD2503" w:rsidRPr="00185797">
        <w:rPr>
          <w:sz w:val="20"/>
          <w:lang w:val="pt-PT"/>
        </w:rPr>
        <w:t>concluiu que o benefício d</w:t>
      </w:r>
      <w:r w:rsidR="002C5CFC">
        <w:rPr>
          <w:sz w:val="20"/>
          <w:lang w:val="pt-PT"/>
        </w:rPr>
        <w:t>a utilização d</w:t>
      </w:r>
      <w:r w:rsidR="00E771B5">
        <w:rPr>
          <w:sz w:val="20"/>
          <w:lang w:val="pt-PT"/>
        </w:rPr>
        <w:t>o c</w:t>
      </w:r>
      <w:r w:rsidR="00FD2503" w:rsidRPr="00185797">
        <w:rPr>
          <w:sz w:val="20"/>
          <w:lang w:val="pt-PT"/>
        </w:rPr>
        <w:t xml:space="preserve">elecoxib em doentes com FAP </w:t>
      </w:r>
      <w:r w:rsidR="004329EE" w:rsidRPr="00185797">
        <w:rPr>
          <w:sz w:val="20"/>
          <w:lang w:val="pt-PT"/>
        </w:rPr>
        <w:t xml:space="preserve">não ficou suficientemente demonstrado e não </w:t>
      </w:r>
      <w:r w:rsidR="00185797">
        <w:rPr>
          <w:sz w:val="20"/>
          <w:lang w:val="pt-PT"/>
        </w:rPr>
        <w:t>é superior</w:t>
      </w:r>
      <w:r w:rsidR="00185797" w:rsidRPr="00185797">
        <w:rPr>
          <w:sz w:val="20"/>
          <w:lang w:val="pt-PT"/>
        </w:rPr>
        <w:t xml:space="preserve"> </w:t>
      </w:r>
      <w:r w:rsidR="00185797">
        <w:rPr>
          <w:sz w:val="20"/>
          <w:lang w:val="pt-PT"/>
        </w:rPr>
        <w:t>a</w:t>
      </w:r>
      <w:r w:rsidR="004329EE" w:rsidRPr="00185797">
        <w:rPr>
          <w:sz w:val="20"/>
          <w:lang w:val="pt-PT"/>
        </w:rPr>
        <w:t>o</w:t>
      </w:r>
      <w:r>
        <w:rPr>
          <w:sz w:val="20"/>
          <w:lang w:val="pt-PT"/>
        </w:rPr>
        <w:t>s</w:t>
      </w:r>
      <w:r w:rsidR="004329EE" w:rsidRPr="00185797">
        <w:rPr>
          <w:sz w:val="20"/>
          <w:lang w:val="pt-PT"/>
        </w:rPr>
        <w:t xml:space="preserve"> risco</w:t>
      </w:r>
      <w:r>
        <w:rPr>
          <w:sz w:val="20"/>
          <w:lang w:val="pt-PT"/>
        </w:rPr>
        <w:t>s</w:t>
      </w:r>
      <w:r w:rsidR="004329EE" w:rsidRPr="00185797">
        <w:rPr>
          <w:sz w:val="20"/>
          <w:lang w:val="pt-PT"/>
        </w:rPr>
        <w:t xml:space="preserve"> cardiovascul</w:t>
      </w:r>
      <w:r w:rsidR="002C5CFC">
        <w:rPr>
          <w:sz w:val="20"/>
          <w:lang w:val="pt-PT"/>
        </w:rPr>
        <w:t>ar e gastr</w:t>
      </w:r>
      <w:r w:rsidR="000D2D0A">
        <w:rPr>
          <w:sz w:val="20"/>
          <w:lang w:val="pt-PT"/>
        </w:rPr>
        <w:t>oi</w:t>
      </w:r>
      <w:r w:rsidR="004329EE" w:rsidRPr="00185797">
        <w:rPr>
          <w:sz w:val="20"/>
          <w:lang w:val="pt-PT"/>
        </w:rPr>
        <w:t xml:space="preserve">ntestinal </w:t>
      </w:r>
      <w:r>
        <w:rPr>
          <w:sz w:val="20"/>
          <w:lang w:val="pt-PT"/>
        </w:rPr>
        <w:t>associados</w:t>
      </w:r>
      <w:r w:rsidR="004329EE" w:rsidRPr="00185797">
        <w:rPr>
          <w:sz w:val="20"/>
          <w:lang w:val="pt-PT"/>
        </w:rPr>
        <w:t xml:space="preserve"> </w:t>
      </w:r>
      <w:r>
        <w:rPr>
          <w:sz w:val="20"/>
          <w:lang w:val="pt-PT"/>
        </w:rPr>
        <w:t xml:space="preserve">à </w:t>
      </w:r>
      <w:r w:rsidR="004329EE" w:rsidRPr="00185797">
        <w:rPr>
          <w:sz w:val="20"/>
          <w:lang w:val="pt-PT"/>
        </w:rPr>
        <w:t xml:space="preserve">dosagem elevada e tratamento </w:t>
      </w:r>
      <w:r>
        <w:rPr>
          <w:sz w:val="20"/>
          <w:lang w:val="pt-PT"/>
        </w:rPr>
        <w:t>de</w:t>
      </w:r>
      <w:r w:rsidR="004329EE" w:rsidRPr="00185797">
        <w:rPr>
          <w:sz w:val="20"/>
          <w:lang w:val="pt-PT"/>
        </w:rPr>
        <w:t xml:space="preserve"> longo prazo </w:t>
      </w:r>
      <w:r w:rsidR="00185797">
        <w:rPr>
          <w:sz w:val="20"/>
          <w:lang w:val="pt-PT"/>
        </w:rPr>
        <w:t xml:space="preserve">necessários </w:t>
      </w:r>
      <w:r w:rsidR="002C5CFC">
        <w:rPr>
          <w:sz w:val="20"/>
          <w:lang w:val="pt-PT"/>
        </w:rPr>
        <w:t>para estes</w:t>
      </w:r>
      <w:r w:rsidR="004329EE" w:rsidRPr="00185797">
        <w:rPr>
          <w:sz w:val="20"/>
          <w:lang w:val="pt-PT"/>
        </w:rPr>
        <w:t xml:space="preserve"> doentes</w:t>
      </w:r>
      <w:r w:rsidR="00921001">
        <w:rPr>
          <w:sz w:val="20"/>
          <w:lang w:val="pt-PT"/>
        </w:rPr>
        <w:t>.</w:t>
      </w:r>
    </w:p>
    <w:p w:rsidR="007830D9" w:rsidRDefault="007830D9" w:rsidP="00F23BD3">
      <w:pPr>
        <w:spacing w:after="240" w:line="360" w:lineRule="auto"/>
        <w:ind w:right="-28"/>
        <w:jc w:val="both"/>
        <w:rPr>
          <w:rFonts w:ascii="Verdana" w:hAnsi="Verdana"/>
          <w:szCs w:val="18"/>
        </w:rPr>
      </w:pPr>
    </w:p>
    <w:p w:rsidR="003C1353" w:rsidRPr="00185797" w:rsidRDefault="003C1353" w:rsidP="00F23BD3">
      <w:pPr>
        <w:spacing w:after="240" w:line="360" w:lineRule="auto"/>
        <w:ind w:right="-28"/>
        <w:jc w:val="both"/>
        <w:rPr>
          <w:rFonts w:ascii="Verdana" w:hAnsi="Verdana"/>
          <w:szCs w:val="18"/>
        </w:rPr>
      </w:pPr>
      <w:r w:rsidRPr="00185797">
        <w:rPr>
          <w:rFonts w:ascii="Verdana" w:hAnsi="Verdana"/>
          <w:szCs w:val="18"/>
        </w:rPr>
        <w:t xml:space="preserve">Face ao exposto, </w:t>
      </w:r>
      <w:r w:rsidR="00066FD0">
        <w:rPr>
          <w:rFonts w:ascii="Verdana" w:hAnsi="Verdana"/>
          <w:szCs w:val="18"/>
        </w:rPr>
        <w:t xml:space="preserve">e conforme as orientações da EMA, </w:t>
      </w:r>
      <w:r w:rsidRPr="00185797">
        <w:rPr>
          <w:rFonts w:ascii="Verdana" w:hAnsi="Verdana"/>
          <w:szCs w:val="18"/>
        </w:rPr>
        <w:t xml:space="preserve">o Infarmed </w:t>
      </w:r>
      <w:r w:rsidR="00066FD0">
        <w:rPr>
          <w:rFonts w:ascii="Verdana" w:hAnsi="Verdana"/>
          <w:szCs w:val="18"/>
        </w:rPr>
        <w:t>informa</w:t>
      </w:r>
      <w:r w:rsidRPr="00185797">
        <w:rPr>
          <w:rFonts w:ascii="Verdana" w:hAnsi="Verdana"/>
          <w:szCs w:val="18"/>
        </w:rPr>
        <w:t>:</w:t>
      </w:r>
    </w:p>
    <w:p w:rsidR="00510C0E" w:rsidRDefault="00066FD0" w:rsidP="00F23BD3">
      <w:pPr>
        <w:pStyle w:val="BodytextAgency"/>
        <w:numPr>
          <w:ilvl w:val="0"/>
          <w:numId w:val="30"/>
        </w:numPr>
        <w:spacing w:after="240" w:line="360" w:lineRule="auto"/>
        <w:jc w:val="both"/>
        <w:rPr>
          <w:sz w:val="20"/>
          <w:lang w:val="pt-PT"/>
        </w:rPr>
      </w:pPr>
      <w:r>
        <w:rPr>
          <w:sz w:val="20"/>
          <w:lang w:val="pt-PT"/>
        </w:rPr>
        <w:t>o</w:t>
      </w:r>
      <w:r w:rsidR="00E771B5">
        <w:rPr>
          <w:sz w:val="20"/>
          <w:lang w:val="pt-PT"/>
        </w:rPr>
        <w:t xml:space="preserve"> c</w:t>
      </w:r>
      <w:r w:rsidR="00510C0E" w:rsidRPr="00185797">
        <w:rPr>
          <w:sz w:val="20"/>
          <w:lang w:val="pt-PT"/>
        </w:rPr>
        <w:t xml:space="preserve">elecoxib não está autorizado para </w:t>
      </w:r>
      <w:r w:rsidR="00921001">
        <w:rPr>
          <w:sz w:val="20"/>
          <w:lang w:val="pt-PT"/>
        </w:rPr>
        <w:t>o tratamento d</w:t>
      </w:r>
      <w:r>
        <w:rPr>
          <w:sz w:val="20"/>
          <w:lang w:val="pt-PT"/>
        </w:rPr>
        <w:t>a</w:t>
      </w:r>
      <w:r w:rsidR="00921001">
        <w:rPr>
          <w:sz w:val="20"/>
          <w:lang w:val="pt-PT"/>
        </w:rPr>
        <w:t xml:space="preserve"> </w:t>
      </w:r>
      <w:r w:rsidR="00921001" w:rsidRPr="00185797">
        <w:rPr>
          <w:sz w:val="20"/>
          <w:lang w:val="pt-PT"/>
        </w:rPr>
        <w:t>polipose adenomatosa familiar</w:t>
      </w:r>
      <w:r w:rsidR="00510C0E" w:rsidRPr="00185797">
        <w:rPr>
          <w:sz w:val="20"/>
          <w:lang w:val="pt-PT"/>
        </w:rPr>
        <w:t xml:space="preserve"> </w:t>
      </w:r>
      <w:r w:rsidR="00921001">
        <w:rPr>
          <w:sz w:val="20"/>
          <w:lang w:val="pt-PT"/>
        </w:rPr>
        <w:t>(</w:t>
      </w:r>
      <w:r w:rsidR="00510C0E" w:rsidRPr="00185797">
        <w:rPr>
          <w:sz w:val="20"/>
          <w:lang w:val="pt-PT"/>
        </w:rPr>
        <w:t>FAP</w:t>
      </w:r>
      <w:r w:rsidR="00921001">
        <w:rPr>
          <w:sz w:val="20"/>
          <w:lang w:val="pt-PT"/>
        </w:rPr>
        <w:t>)</w:t>
      </w:r>
      <w:r w:rsidR="00510C0E" w:rsidRPr="00185797">
        <w:rPr>
          <w:sz w:val="20"/>
          <w:lang w:val="pt-PT"/>
        </w:rPr>
        <w:t>;</w:t>
      </w:r>
    </w:p>
    <w:p w:rsidR="00066FD0" w:rsidRDefault="00066FD0" w:rsidP="00F23BD3">
      <w:pPr>
        <w:pStyle w:val="BodytextAgency"/>
        <w:numPr>
          <w:ilvl w:val="0"/>
          <w:numId w:val="30"/>
        </w:numPr>
        <w:spacing w:after="240" w:line="360" w:lineRule="auto"/>
        <w:jc w:val="both"/>
        <w:rPr>
          <w:sz w:val="20"/>
          <w:lang w:val="pt-PT"/>
        </w:rPr>
      </w:pPr>
      <w:r>
        <w:rPr>
          <w:sz w:val="20"/>
          <w:lang w:val="pt-PT"/>
        </w:rPr>
        <w:t xml:space="preserve">o </w:t>
      </w:r>
      <w:r w:rsidRPr="00185797">
        <w:rPr>
          <w:sz w:val="20"/>
          <w:lang w:val="pt-PT"/>
        </w:rPr>
        <w:t>benefício</w:t>
      </w:r>
      <w:r>
        <w:rPr>
          <w:sz w:val="20"/>
          <w:lang w:val="pt-PT"/>
        </w:rPr>
        <w:t xml:space="preserve"> </w:t>
      </w:r>
      <w:r w:rsidR="003B34D5">
        <w:rPr>
          <w:sz w:val="20"/>
          <w:lang w:val="pt-PT"/>
        </w:rPr>
        <w:t xml:space="preserve">clínico da </w:t>
      </w:r>
      <w:r w:rsidR="00E771B5">
        <w:rPr>
          <w:sz w:val="20"/>
          <w:lang w:val="pt-PT"/>
        </w:rPr>
        <w:t>utilização de c</w:t>
      </w:r>
      <w:r>
        <w:rPr>
          <w:sz w:val="20"/>
          <w:lang w:val="pt-PT"/>
        </w:rPr>
        <w:t>elecoxib na FAP não foi confirmado</w:t>
      </w:r>
      <w:r w:rsidRPr="00185797">
        <w:rPr>
          <w:sz w:val="20"/>
          <w:lang w:val="pt-PT"/>
        </w:rPr>
        <w:t>;</w:t>
      </w:r>
    </w:p>
    <w:p w:rsidR="00066FD0" w:rsidRDefault="00E771B5" w:rsidP="00F23BD3">
      <w:pPr>
        <w:pStyle w:val="BodytextAgency"/>
        <w:numPr>
          <w:ilvl w:val="0"/>
          <w:numId w:val="30"/>
        </w:numPr>
        <w:spacing w:after="240" w:line="360" w:lineRule="auto"/>
        <w:jc w:val="both"/>
        <w:rPr>
          <w:sz w:val="20"/>
          <w:lang w:val="pt-PT"/>
        </w:rPr>
      </w:pPr>
      <w:r>
        <w:rPr>
          <w:sz w:val="20"/>
          <w:lang w:val="pt-PT"/>
        </w:rPr>
        <w:t>a utilização de c</w:t>
      </w:r>
      <w:r w:rsidR="00066FD0">
        <w:rPr>
          <w:sz w:val="20"/>
          <w:lang w:val="pt-PT"/>
        </w:rPr>
        <w:t>elecoxib na</w:t>
      </w:r>
      <w:r w:rsidR="00921001">
        <w:rPr>
          <w:sz w:val="20"/>
          <w:lang w:val="pt-PT"/>
        </w:rPr>
        <w:t xml:space="preserve"> FAP</w:t>
      </w:r>
      <w:r w:rsidR="00066FD0">
        <w:rPr>
          <w:sz w:val="20"/>
          <w:lang w:val="pt-PT"/>
        </w:rPr>
        <w:t xml:space="preserve"> implica uma terapêutica prolongada e em </w:t>
      </w:r>
      <w:r w:rsidR="00510C0E" w:rsidRPr="00185797">
        <w:rPr>
          <w:sz w:val="20"/>
          <w:lang w:val="pt-PT"/>
        </w:rPr>
        <w:t>doses elevadas</w:t>
      </w:r>
      <w:r w:rsidR="00CD3071">
        <w:rPr>
          <w:sz w:val="20"/>
          <w:lang w:val="pt-PT"/>
        </w:rPr>
        <w:t>, o</w:t>
      </w:r>
      <w:r w:rsidR="00066FD0">
        <w:rPr>
          <w:sz w:val="20"/>
          <w:lang w:val="pt-PT"/>
        </w:rPr>
        <w:t xml:space="preserve"> que </w:t>
      </w:r>
      <w:r w:rsidR="00CD3071">
        <w:rPr>
          <w:sz w:val="20"/>
          <w:lang w:val="pt-PT"/>
        </w:rPr>
        <w:t>apresenta</w:t>
      </w:r>
      <w:r w:rsidR="00066FD0">
        <w:rPr>
          <w:sz w:val="20"/>
          <w:lang w:val="pt-PT"/>
        </w:rPr>
        <w:t xml:space="preserve"> </w:t>
      </w:r>
      <w:r w:rsidR="00510C0E" w:rsidRPr="00185797">
        <w:rPr>
          <w:sz w:val="20"/>
          <w:lang w:val="pt-PT"/>
        </w:rPr>
        <w:t>riscos</w:t>
      </w:r>
      <w:r w:rsidR="00921001">
        <w:rPr>
          <w:sz w:val="20"/>
          <w:lang w:val="pt-PT"/>
        </w:rPr>
        <w:t xml:space="preserve"> </w:t>
      </w:r>
      <w:r w:rsidR="00510C0E" w:rsidRPr="00185797">
        <w:rPr>
          <w:sz w:val="20"/>
          <w:lang w:val="pt-PT"/>
        </w:rPr>
        <w:t>para os doentes</w:t>
      </w:r>
      <w:r w:rsidR="00066FD0">
        <w:rPr>
          <w:sz w:val="20"/>
          <w:lang w:val="pt-PT"/>
        </w:rPr>
        <w:t>.</w:t>
      </w:r>
    </w:p>
    <w:p w:rsidR="00A5621C" w:rsidRPr="00185797" w:rsidRDefault="00A5621C" w:rsidP="004A7718">
      <w:pPr>
        <w:spacing w:after="120" w:line="360" w:lineRule="auto"/>
        <w:ind w:right="-28"/>
        <w:jc w:val="both"/>
        <w:rPr>
          <w:rFonts w:ascii="Verdana" w:hAnsi="Verdana"/>
          <w:szCs w:val="18"/>
        </w:rPr>
      </w:pPr>
    </w:p>
    <w:p w:rsidR="000D62D8" w:rsidRDefault="000D62D8" w:rsidP="004A7718">
      <w:pPr>
        <w:spacing w:after="120" w:line="360" w:lineRule="auto"/>
        <w:ind w:right="-29"/>
        <w:jc w:val="center"/>
        <w:rPr>
          <w:rFonts w:ascii="Verdana" w:hAnsi="Verdana"/>
          <w:szCs w:val="18"/>
        </w:rPr>
      </w:pPr>
      <w:r w:rsidRPr="00185797">
        <w:rPr>
          <w:rFonts w:ascii="Verdana" w:hAnsi="Verdana"/>
          <w:szCs w:val="18"/>
        </w:rPr>
        <w:t>O Conselho Directivo</w:t>
      </w:r>
    </w:p>
    <w:p w:rsidR="00AE65AC" w:rsidRDefault="00AE65AC" w:rsidP="004A7718">
      <w:pPr>
        <w:spacing w:after="120" w:line="360" w:lineRule="auto"/>
        <w:ind w:right="-29"/>
        <w:jc w:val="center"/>
        <w:rPr>
          <w:rFonts w:ascii="Verdana" w:hAnsi="Verdana"/>
          <w:szCs w:val="18"/>
        </w:rPr>
      </w:pPr>
      <w:r>
        <w:rPr>
          <w:rFonts w:ascii="Verdana" w:hAnsi="Verdana"/>
          <w:noProof/>
          <w:szCs w:val="18"/>
          <w:lang w:eastAsia="pt-PT"/>
        </w:rPr>
        <w:drawing>
          <wp:inline distT="0" distB="0" distL="0" distR="0">
            <wp:extent cx="1276350" cy="1200150"/>
            <wp:effectExtent l="19050" t="0" r="0" b="0"/>
            <wp:docPr id="5" name="Imagem 5" descr="C:\1\cristina_furtado_carim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1\cristina_furtado_carimb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5AC" w:rsidRPr="00185797" w:rsidRDefault="00AE65AC" w:rsidP="004A7718">
      <w:pPr>
        <w:spacing w:after="120" w:line="360" w:lineRule="auto"/>
        <w:ind w:right="-29"/>
        <w:jc w:val="center"/>
        <w:rPr>
          <w:rFonts w:ascii="Verdana" w:hAnsi="Verdana"/>
          <w:szCs w:val="18"/>
        </w:rPr>
      </w:pPr>
    </w:p>
    <w:p w:rsidR="000D62D8" w:rsidRPr="00185797" w:rsidRDefault="000D62D8" w:rsidP="00257C4A">
      <w:pPr>
        <w:spacing w:line="360" w:lineRule="auto"/>
        <w:ind w:left="709" w:right="-29"/>
        <w:jc w:val="center"/>
        <w:rPr>
          <w:rFonts w:ascii="Verdana" w:hAnsi="Verdana"/>
        </w:rPr>
      </w:pPr>
    </w:p>
    <w:sectPr w:rsidR="000D62D8" w:rsidRPr="00185797" w:rsidSect="00BD6A2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134" w:bottom="567" w:left="1134" w:header="567" w:footer="3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35A" w:rsidRDefault="0089035A">
      <w:r>
        <w:separator/>
      </w:r>
    </w:p>
  </w:endnote>
  <w:endnote w:type="continuationSeparator" w:id="1">
    <w:p w:rsidR="0089035A" w:rsidRDefault="00890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4D5" w:rsidRDefault="003B34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34D5" w:rsidRDefault="003B34D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4D5" w:rsidRPr="001800C4" w:rsidRDefault="003B34D5" w:rsidP="002C4D88">
    <w:pPr>
      <w:pStyle w:val="Rodap"/>
      <w:pBdr>
        <w:top w:val="single" w:sz="18" w:space="1" w:color="800080"/>
      </w:pBdr>
      <w:tabs>
        <w:tab w:val="clear" w:pos="8504"/>
        <w:tab w:val="right" w:pos="9639"/>
      </w:tabs>
      <w:rPr>
        <w:rFonts w:ascii="Verdana" w:hAnsi="Verdana"/>
        <w:sz w:val="16"/>
        <w:szCs w:val="16"/>
      </w:rPr>
    </w:pPr>
    <w:r>
      <w:rPr>
        <w:rFonts w:ascii="Verdana" w:hAnsi="Verdana"/>
        <w:sz w:val="12"/>
        <w:szCs w:val="12"/>
      </w:rPr>
      <w:t>P</w:t>
    </w:r>
    <w:r w:rsidRPr="001800C4">
      <w:rPr>
        <w:rFonts w:ascii="Verdana" w:hAnsi="Verdana"/>
        <w:sz w:val="12"/>
        <w:szCs w:val="12"/>
      </w:rPr>
      <w:t>arque da Saúde de Lisboa, Av. do Brasil, 53</w:t>
    </w:r>
    <w:r>
      <w:rPr>
        <w:rFonts w:ascii="Verdana" w:hAnsi="Verdana"/>
        <w:sz w:val="12"/>
        <w:szCs w:val="12"/>
      </w:rPr>
      <w:t>;</w:t>
    </w:r>
    <w:r w:rsidRPr="001800C4">
      <w:rPr>
        <w:rFonts w:ascii="Verdana" w:hAnsi="Verdana"/>
        <w:sz w:val="12"/>
        <w:szCs w:val="12"/>
      </w:rPr>
      <w:t xml:space="preserve"> 1749-004 LISBOA</w:t>
    </w:r>
    <w:r>
      <w:rPr>
        <w:rFonts w:ascii="Verdana" w:hAnsi="Verdana"/>
        <w:sz w:val="12"/>
        <w:szCs w:val="12"/>
      </w:rPr>
      <w:t>.</w:t>
    </w:r>
    <w:r w:rsidRPr="001800C4">
      <w:rPr>
        <w:rFonts w:ascii="Verdana" w:hAnsi="Verdana"/>
        <w:sz w:val="12"/>
        <w:szCs w:val="12"/>
      </w:rPr>
      <w:t xml:space="preserve"> Tel.: 217987100</w:t>
    </w:r>
    <w:r>
      <w:rPr>
        <w:rFonts w:ascii="Verdana" w:hAnsi="Verdana"/>
        <w:sz w:val="12"/>
        <w:szCs w:val="12"/>
      </w:rPr>
      <w:t>;</w:t>
    </w:r>
    <w:r w:rsidRPr="001800C4">
      <w:rPr>
        <w:rFonts w:ascii="Verdana" w:hAnsi="Verdana"/>
        <w:sz w:val="12"/>
        <w:szCs w:val="12"/>
      </w:rPr>
      <w:t xml:space="preserve"> Fax 217987316</w:t>
    </w:r>
    <w:r>
      <w:rPr>
        <w:rFonts w:ascii="Verdana" w:hAnsi="Verdana"/>
        <w:sz w:val="12"/>
        <w:szCs w:val="12"/>
      </w:rPr>
      <w:t xml:space="preserve">; </w:t>
    </w:r>
    <w:hyperlink r:id="rId1" w:history="1">
      <w:r w:rsidRPr="001800C4">
        <w:rPr>
          <w:rStyle w:val="Hiperligao"/>
          <w:rFonts w:ascii="Verdana" w:hAnsi="Verdana"/>
          <w:sz w:val="12"/>
          <w:szCs w:val="12"/>
        </w:rPr>
        <w:t>www.infarmed.pt</w:t>
      </w:r>
    </w:hyperlink>
    <w:r w:rsidRPr="001800C4">
      <w:rPr>
        <w:rFonts w:ascii="Verdana" w:hAnsi="Verdana"/>
        <w:sz w:val="12"/>
        <w:szCs w:val="12"/>
      </w:rPr>
      <w:tab/>
    </w:r>
    <w:r w:rsidRPr="001800C4">
      <w:rPr>
        <w:rStyle w:val="Nmerodepgina"/>
        <w:rFonts w:ascii="Verdana" w:hAnsi="Verdana"/>
        <w:b/>
        <w:color w:val="808080"/>
        <w:sz w:val="16"/>
        <w:szCs w:val="16"/>
      </w:rPr>
      <w:fldChar w:fldCharType="begin"/>
    </w:r>
    <w:r w:rsidRPr="001800C4">
      <w:rPr>
        <w:rStyle w:val="Nmerodepgina"/>
        <w:rFonts w:ascii="Verdana" w:hAnsi="Verdana"/>
        <w:b/>
        <w:color w:val="808080"/>
        <w:sz w:val="16"/>
        <w:szCs w:val="16"/>
      </w:rPr>
      <w:instrText xml:space="preserve"> PAGE </w:instrText>
    </w:r>
    <w:r w:rsidRPr="001800C4">
      <w:rPr>
        <w:rStyle w:val="Nmerodepgina"/>
        <w:rFonts w:ascii="Verdana" w:hAnsi="Verdana"/>
        <w:b/>
        <w:color w:val="808080"/>
        <w:sz w:val="16"/>
        <w:szCs w:val="16"/>
      </w:rPr>
      <w:fldChar w:fldCharType="separate"/>
    </w:r>
    <w:r w:rsidR="00AE65AC">
      <w:rPr>
        <w:rStyle w:val="Nmerodepgina"/>
        <w:rFonts w:ascii="Verdana" w:hAnsi="Verdana"/>
        <w:b/>
        <w:noProof/>
        <w:color w:val="808080"/>
        <w:sz w:val="16"/>
        <w:szCs w:val="16"/>
      </w:rPr>
      <w:t>1</w:t>
    </w:r>
    <w:r w:rsidRPr="001800C4">
      <w:rPr>
        <w:rStyle w:val="Nmerodepgina"/>
        <w:rFonts w:ascii="Verdana" w:hAnsi="Verdana"/>
        <w:b/>
        <w:color w:val="808080"/>
        <w:sz w:val="16"/>
        <w:szCs w:val="16"/>
      </w:rPr>
      <w:fldChar w:fldCharType="end"/>
    </w:r>
  </w:p>
  <w:p w:rsidR="003B34D5" w:rsidRPr="00F270C4" w:rsidRDefault="003B34D5">
    <w:pPr>
      <w:pStyle w:val="Rodap"/>
      <w:ind w:right="360"/>
      <w:rPr>
        <w:rFonts w:ascii="Verdana" w:hAnsi="Verdana"/>
        <w:color w:val="808080"/>
        <w:sz w:val="10"/>
        <w:szCs w:val="10"/>
      </w:rPr>
    </w:pPr>
    <w:r w:rsidRPr="00F270C4">
      <w:rPr>
        <w:rFonts w:ascii="Verdana" w:hAnsi="Verdana"/>
        <w:color w:val="808080"/>
        <w:sz w:val="10"/>
        <w:szCs w:val="10"/>
      </w:rPr>
      <w:t>M-DGIC-16</w:t>
    </w:r>
    <w:r>
      <w:rPr>
        <w:rFonts w:ascii="Verdana" w:hAnsi="Verdana"/>
        <w:color w:val="808080"/>
        <w:sz w:val="10"/>
        <w:szCs w:val="10"/>
      </w:rPr>
      <w:t>/02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4D5" w:rsidRDefault="00AE65AC">
    <w:pPr>
      <w:pStyle w:val="Rodap"/>
    </w:pPr>
    <w:r>
      <w:rPr>
        <w:noProof/>
        <w:lang w:eastAsia="pt-PT"/>
      </w:rPr>
      <w:drawing>
        <wp:inline distT="0" distB="0" distL="0" distR="0">
          <wp:extent cx="447675" cy="647700"/>
          <wp:effectExtent l="19050" t="0" r="9525" b="0"/>
          <wp:docPr id="4" name="Imagem 4" descr="MINSAU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INSAU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35A" w:rsidRDefault="0089035A">
      <w:r>
        <w:separator/>
      </w:r>
    </w:p>
  </w:footnote>
  <w:footnote w:type="continuationSeparator" w:id="1">
    <w:p w:rsidR="0089035A" w:rsidRDefault="0089035A">
      <w:r>
        <w:continuationSeparator/>
      </w:r>
    </w:p>
  </w:footnote>
  <w:footnote w:id="2">
    <w:p w:rsidR="003B34D5" w:rsidRDefault="003B34D5" w:rsidP="007830D9">
      <w:pPr>
        <w:pStyle w:val="Textodenotaderodap"/>
        <w:spacing w:line="360" w:lineRule="auto"/>
        <w:rPr>
          <w:rFonts w:ascii="Verdana" w:hAnsi="Verdana"/>
          <w:sz w:val="18"/>
          <w:szCs w:val="18"/>
        </w:rPr>
      </w:pPr>
      <w:r w:rsidRPr="00F23BD3">
        <w:rPr>
          <w:rStyle w:val="Refdenotaderodap"/>
          <w:rFonts w:ascii="Verdana" w:hAnsi="Verdana"/>
          <w:sz w:val="18"/>
          <w:szCs w:val="18"/>
        </w:rPr>
        <w:footnoteRef/>
      </w:r>
      <w:r w:rsidRPr="00F23BD3">
        <w:rPr>
          <w:rFonts w:ascii="Verdana" w:hAnsi="Verdana"/>
          <w:sz w:val="18"/>
          <w:szCs w:val="18"/>
        </w:rPr>
        <w:t xml:space="preserve"> </w:t>
      </w:r>
      <w:r w:rsidRPr="0012417D">
        <w:rPr>
          <w:rFonts w:ascii="Verdana" w:hAnsi="Verdana"/>
          <w:sz w:val="18"/>
          <w:szCs w:val="18"/>
        </w:rPr>
        <w:t xml:space="preserve">Medicamentos com AIM em Portugal contendo </w:t>
      </w:r>
      <w:r>
        <w:rPr>
          <w:rFonts w:ascii="Verdana" w:hAnsi="Verdana"/>
          <w:sz w:val="18"/>
          <w:szCs w:val="18"/>
        </w:rPr>
        <w:t>celecoxib:</w:t>
      </w:r>
      <w:r w:rsidRPr="0012417D">
        <w:rPr>
          <w:rFonts w:ascii="Verdana" w:hAnsi="Verdana"/>
          <w:sz w:val="18"/>
          <w:szCs w:val="18"/>
        </w:rPr>
        <w:t xml:space="preserve"> </w:t>
      </w:r>
    </w:p>
    <w:p w:rsidR="003B34D5" w:rsidRDefault="003B34D5" w:rsidP="007830D9">
      <w:pPr>
        <w:pStyle w:val="Textodenotaderodap"/>
        <w:spacing w:line="360" w:lineRule="auto"/>
        <w:rPr>
          <w:rFonts w:ascii="Verdana" w:hAnsi="Verdana"/>
          <w:sz w:val="18"/>
          <w:szCs w:val="18"/>
        </w:rPr>
      </w:pPr>
      <w:r w:rsidRPr="00F23BD3">
        <w:rPr>
          <w:rFonts w:ascii="Verdana" w:hAnsi="Verdana"/>
          <w:sz w:val="18"/>
          <w:szCs w:val="18"/>
        </w:rPr>
        <w:t>Celebrex</w:t>
      </w:r>
      <w:r>
        <w:rPr>
          <w:rFonts w:ascii="Verdana" w:hAnsi="Verdana"/>
          <w:sz w:val="18"/>
          <w:szCs w:val="18"/>
        </w:rPr>
        <w:t>, cápsula, 100 e 200 mg</w:t>
      </w:r>
    </w:p>
    <w:p w:rsidR="003B34D5" w:rsidRDefault="003B34D5" w:rsidP="007830D9">
      <w:pPr>
        <w:pStyle w:val="Textodenotaderodap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Solexa, cápsula, 100 e 200 mg.</w:t>
      </w:r>
    </w:p>
    <w:p w:rsidR="003B34D5" w:rsidRPr="00F23BD3" w:rsidRDefault="003B34D5" w:rsidP="007830D9">
      <w:pPr>
        <w:pStyle w:val="Textodenotaderodap"/>
        <w:spacing w:line="360" w:lineRule="auto"/>
        <w:rPr>
          <w:rFonts w:ascii="Verdana" w:hAnsi="Verdana"/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4D5" w:rsidRDefault="00AE65AC" w:rsidP="002C4D88">
    <w:pPr>
      <w:pStyle w:val="Cabealho"/>
      <w:tabs>
        <w:tab w:val="clear" w:pos="8504"/>
        <w:tab w:val="right" w:pos="9639"/>
      </w:tabs>
      <w:ind w:right="-29"/>
    </w:pPr>
    <w:r>
      <w:rPr>
        <w:noProof/>
        <w:lang w:eastAsia="pt-P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4788535</wp:posOffset>
          </wp:positionH>
          <wp:positionV relativeFrom="paragraph">
            <wp:posOffset>-13970</wp:posOffset>
          </wp:positionV>
          <wp:extent cx="1400175" cy="495300"/>
          <wp:effectExtent l="19050" t="0" r="9525" b="0"/>
          <wp:wrapTight wrapText="bothSides">
            <wp:wrapPolygon edited="0">
              <wp:start x="-294" y="0"/>
              <wp:lineTo x="-294" y="20769"/>
              <wp:lineTo x="21747" y="20769"/>
              <wp:lineTo x="21747" y="0"/>
              <wp:lineTo x="-294" y="0"/>
            </wp:wrapPolygon>
          </wp:wrapTight>
          <wp:docPr id="3" name="Imagem 1" descr="novo_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_logo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inline distT="0" distB="0" distL="0" distR="0">
          <wp:extent cx="457200" cy="5238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B34D5">
      <w:t xml:space="preserve"> </w:t>
    </w:r>
  </w:p>
  <w:p w:rsidR="003B34D5" w:rsidRDefault="003B34D5" w:rsidP="00967F09">
    <w:pPr>
      <w:pStyle w:val="Cabealho"/>
    </w:pPr>
  </w:p>
  <w:p w:rsidR="003B34D5" w:rsidRPr="00967F09" w:rsidRDefault="003B34D5" w:rsidP="00967F0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4D5" w:rsidRDefault="003B34D5">
    <w:pPr>
      <w:pStyle w:val="Cabealho"/>
      <w:tabs>
        <w:tab w:val="clear" w:pos="8504"/>
        <w:tab w:val="right" w:pos="10206"/>
      </w:tabs>
    </w:pPr>
    <w:r>
      <w:t xml:space="preserve">           </w:t>
    </w:r>
    <w:r w:rsidR="00AE65AC">
      <w:rPr>
        <w:noProof/>
        <w:lang w:eastAsia="pt-PT"/>
      </w:rPr>
      <w:drawing>
        <wp:inline distT="0" distB="0" distL="0" distR="0">
          <wp:extent cx="447675" cy="647700"/>
          <wp:effectExtent l="19050" t="0" r="9525" b="0"/>
          <wp:docPr id="2" name="Imagem 2" descr="MINSAU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SAU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2201" w:dyaOrig="8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0.25pt;height:41.25pt" o:ole="" fillcolor="window">
          <v:imagedata r:id="rId2" o:title=""/>
        </v:shape>
        <o:OLEObject Type="Embed" ProgID="Word.Picture.8" ShapeID="_x0000_i1025" DrawAspect="Content" ObjectID="_1367425688" r:id="rId3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B5B"/>
    <w:multiLevelType w:val="hybridMultilevel"/>
    <w:tmpl w:val="719A814C"/>
    <w:lvl w:ilvl="0" w:tplc="79DC90E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  <w:szCs w:val="14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>
    <w:nsid w:val="0A936558"/>
    <w:multiLevelType w:val="hybridMultilevel"/>
    <w:tmpl w:val="51F8FA02"/>
    <w:lvl w:ilvl="0" w:tplc="79DC90EE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  <w:sz w:val="14"/>
        <w:szCs w:val="14"/>
      </w:rPr>
    </w:lvl>
    <w:lvl w:ilvl="1" w:tplc="08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AF3AE3"/>
    <w:multiLevelType w:val="singleLevel"/>
    <w:tmpl w:val="C3E0EA46"/>
    <w:lvl w:ilvl="0">
      <w:start w:val="3"/>
      <w:numFmt w:val="bullet"/>
      <w:lvlText w:val="-"/>
      <w:lvlJc w:val="left"/>
      <w:pPr>
        <w:tabs>
          <w:tab w:val="num" w:pos="700"/>
        </w:tabs>
        <w:ind w:left="690" w:hanging="350"/>
      </w:pPr>
      <w:rPr>
        <w:rFonts w:ascii="Times New Roman" w:hAnsi="Times New Roman" w:hint="default"/>
      </w:rPr>
    </w:lvl>
  </w:abstractNum>
  <w:abstractNum w:abstractNumId="4">
    <w:nsid w:val="14A835DF"/>
    <w:multiLevelType w:val="hybridMultilevel"/>
    <w:tmpl w:val="EB06D758"/>
    <w:lvl w:ilvl="0" w:tplc="79DC90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4"/>
        <w:szCs w:val="14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F9A129C"/>
    <w:multiLevelType w:val="hybridMultilevel"/>
    <w:tmpl w:val="7B2E0F6C"/>
    <w:lvl w:ilvl="0" w:tplc="5AE0A522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295727F"/>
    <w:multiLevelType w:val="hybridMultilevel"/>
    <w:tmpl w:val="D4DC8396"/>
    <w:lvl w:ilvl="0" w:tplc="0816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85987A96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2E30EE2"/>
    <w:multiLevelType w:val="singleLevel"/>
    <w:tmpl w:val="591CEAF6"/>
    <w:lvl w:ilvl="0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hAnsi="Times New Roman" w:hint="default"/>
      </w:rPr>
    </w:lvl>
  </w:abstractNum>
  <w:abstractNum w:abstractNumId="8">
    <w:nsid w:val="302D6565"/>
    <w:multiLevelType w:val="hybridMultilevel"/>
    <w:tmpl w:val="26C25AAE"/>
    <w:lvl w:ilvl="0" w:tplc="79DC90E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  <w:szCs w:val="14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B82B07"/>
    <w:multiLevelType w:val="singleLevel"/>
    <w:tmpl w:val="7A323EC0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hint="default"/>
      </w:rPr>
    </w:lvl>
  </w:abstractNum>
  <w:abstractNum w:abstractNumId="10">
    <w:nsid w:val="341133A0"/>
    <w:multiLevelType w:val="hybridMultilevel"/>
    <w:tmpl w:val="8DD6BFD8"/>
    <w:lvl w:ilvl="0" w:tplc="79DC90E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  <w:szCs w:val="14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17FDB"/>
    <w:multiLevelType w:val="hybridMultilevel"/>
    <w:tmpl w:val="218EA6BE"/>
    <w:lvl w:ilvl="0" w:tplc="7FC05F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3696643A"/>
    <w:multiLevelType w:val="singleLevel"/>
    <w:tmpl w:val="0816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EA57F0D"/>
    <w:multiLevelType w:val="singleLevel"/>
    <w:tmpl w:val="7A323EC0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hint="default"/>
      </w:rPr>
    </w:lvl>
  </w:abstractNum>
  <w:abstractNum w:abstractNumId="14">
    <w:nsid w:val="401E0254"/>
    <w:multiLevelType w:val="hybridMultilevel"/>
    <w:tmpl w:val="722EDD30"/>
    <w:lvl w:ilvl="0" w:tplc="3164519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482151B2"/>
    <w:multiLevelType w:val="hybridMultilevel"/>
    <w:tmpl w:val="A6EC2158"/>
    <w:lvl w:ilvl="0" w:tplc="0816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4A5C646F"/>
    <w:multiLevelType w:val="multilevel"/>
    <w:tmpl w:val="A02E932A"/>
    <w:numStyleLink w:val="BulletsAgency"/>
  </w:abstractNum>
  <w:abstractNum w:abstractNumId="17">
    <w:nsid w:val="4D5A4B12"/>
    <w:multiLevelType w:val="singleLevel"/>
    <w:tmpl w:val="4B5C9696"/>
    <w:lvl w:ilvl="0">
      <w:start w:val="9"/>
      <w:numFmt w:val="decimal"/>
      <w:lvlText w:val="%1."/>
      <w:lvlJc w:val="left"/>
      <w:pPr>
        <w:tabs>
          <w:tab w:val="num" w:pos="851"/>
        </w:tabs>
        <w:ind w:left="851" w:hanging="390"/>
      </w:pPr>
      <w:rPr>
        <w:rFonts w:hint="default"/>
      </w:rPr>
    </w:lvl>
  </w:abstractNum>
  <w:abstractNum w:abstractNumId="18">
    <w:nsid w:val="4FD8489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2501AD7"/>
    <w:multiLevelType w:val="multilevel"/>
    <w:tmpl w:val="76147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  <w:em w:val="no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0">
    <w:nsid w:val="57E41B3B"/>
    <w:multiLevelType w:val="hybridMultilevel"/>
    <w:tmpl w:val="5538CD08"/>
    <w:lvl w:ilvl="0" w:tplc="FBD6EC22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5AFB1B70"/>
    <w:multiLevelType w:val="singleLevel"/>
    <w:tmpl w:val="7A323EC0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hint="default"/>
      </w:rPr>
    </w:lvl>
  </w:abstractNum>
  <w:abstractNum w:abstractNumId="22">
    <w:nsid w:val="5FE81F62"/>
    <w:multiLevelType w:val="singleLevel"/>
    <w:tmpl w:val="6E901956"/>
    <w:lvl w:ilvl="0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hAnsi="Times New Roman" w:hint="default"/>
      </w:rPr>
    </w:lvl>
  </w:abstractNum>
  <w:abstractNum w:abstractNumId="23">
    <w:nsid w:val="610E32A7"/>
    <w:multiLevelType w:val="singleLevel"/>
    <w:tmpl w:val="0816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6E36780"/>
    <w:multiLevelType w:val="hybridMultilevel"/>
    <w:tmpl w:val="AD808C34"/>
    <w:lvl w:ilvl="0" w:tplc="79DC90E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  <w:szCs w:val="14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BF60C1"/>
    <w:multiLevelType w:val="hybridMultilevel"/>
    <w:tmpl w:val="4A68E42C"/>
    <w:lvl w:ilvl="0" w:tplc="79DC90E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  <w:szCs w:val="14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1B0546"/>
    <w:multiLevelType w:val="hybridMultilevel"/>
    <w:tmpl w:val="F36032CA"/>
    <w:lvl w:ilvl="0" w:tplc="79DC90E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  <w:szCs w:val="14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D04819"/>
    <w:multiLevelType w:val="hybridMultilevel"/>
    <w:tmpl w:val="72ACCD38"/>
    <w:lvl w:ilvl="0" w:tplc="79DC90E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  <w:szCs w:val="14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874A5B"/>
    <w:multiLevelType w:val="singleLevel"/>
    <w:tmpl w:val="B204EF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E5D369F"/>
    <w:multiLevelType w:val="hybridMultilevel"/>
    <w:tmpl w:val="F0C2FEF0"/>
    <w:lvl w:ilvl="0" w:tplc="7C5C7C5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C24096E">
      <w:start w:val="1"/>
      <w:numFmt w:val="decimal"/>
      <w:lvlText w:val="%2."/>
      <w:lvlJc w:val="left"/>
      <w:pPr>
        <w:tabs>
          <w:tab w:val="num" w:pos="1849"/>
        </w:tabs>
        <w:ind w:left="1849" w:hanging="42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72EB6584"/>
    <w:multiLevelType w:val="hybridMultilevel"/>
    <w:tmpl w:val="937093D8"/>
    <w:lvl w:ilvl="0" w:tplc="79DC90E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  <w:szCs w:val="14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637943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DCE2BA8"/>
    <w:multiLevelType w:val="singleLevel"/>
    <w:tmpl w:val="C88E8FAE"/>
    <w:lvl w:ilvl="0">
      <w:start w:val="3"/>
      <w:numFmt w:val="bullet"/>
      <w:lvlText w:val="-"/>
      <w:lvlJc w:val="left"/>
      <w:pPr>
        <w:tabs>
          <w:tab w:val="num" w:pos="700"/>
        </w:tabs>
        <w:ind w:left="690" w:hanging="35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22"/>
  </w:num>
  <w:num w:numId="3">
    <w:abstractNumId w:val="7"/>
  </w:num>
  <w:num w:numId="4">
    <w:abstractNumId w:val="12"/>
  </w:num>
  <w:num w:numId="5">
    <w:abstractNumId w:val="31"/>
  </w:num>
  <w:num w:numId="6">
    <w:abstractNumId w:val="17"/>
  </w:num>
  <w:num w:numId="7">
    <w:abstractNumId w:val="9"/>
  </w:num>
  <w:num w:numId="8">
    <w:abstractNumId w:val="23"/>
  </w:num>
  <w:num w:numId="9">
    <w:abstractNumId w:val="21"/>
  </w:num>
  <w:num w:numId="10">
    <w:abstractNumId w:val="13"/>
  </w:num>
  <w:num w:numId="11">
    <w:abstractNumId w:val="3"/>
  </w:num>
  <w:num w:numId="12">
    <w:abstractNumId w:val="32"/>
  </w:num>
  <w:num w:numId="13">
    <w:abstractNumId w:val="5"/>
  </w:num>
  <w:num w:numId="14">
    <w:abstractNumId w:val="28"/>
  </w:num>
  <w:num w:numId="15">
    <w:abstractNumId w:val="29"/>
  </w:num>
  <w:num w:numId="16">
    <w:abstractNumId w:val="6"/>
  </w:num>
  <w:num w:numId="17">
    <w:abstractNumId w:val="11"/>
  </w:num>
  <w:num w:numId="18">
    <w:abstractNumId w:val="14"/>
  </w:num>
  <w:num w:numId="19">
    <w:abstractNumId w:val="15"/>
  </w:num>
  <w:num w:numId="20">
    <w:abstractNumId w:val="20"/>
  </w:num>
  <w:num w:numId="21">
    <w:abstractNumId w:val="2"/>
  </w:num>
  <w:num w:numId="22">
    <w:abstractNumId w:val="4"/>
  </w:num>
  <w:num w:numId="23">
    <w:abstractNumId w:val="8"/>
  </w:num>
  <w:num w:numId="24">
    <w:abstractNumId w:val="24"/>
  </w:num>
  <w:num w:numId="25">
    <w:abstractNumId w:val="25"/>
  </w:num>
  <w:num w:numId="26">
    <w:abstractNumId w:val="27"/>
  </w:num>
  <w:num w:numId="27">
    <w:abstractNumId w:val="0"/>
  </w:num>
  <w:num w:numId="28">
    <w:abstractNumId w:val="26"/>
  </w:num>
  <w:num w:numId="29">
    <w:abstractNumId w:val="30"/>
  </w:num>
  <w:num w:numId="30">
    <w:abstractNumId w:val="10"/>
  </w:num>
  <w:num w:numId="31">
    <w:abstractNumId w:val="19"/>
  </w:num>
  <w:num w:numId="32">
    <w:abstractNumId w:val="1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94E2A"/>
    <w:rsid w:val="00015F8C"/>
    <w:rsid w:val="00032391"/>
    <w:rsid w:val="00032A28"/>
    <w:rsid w:val="00041C25"/>
    <w:rsid w:val="000636BD"/>
    <w:rsid w:val="00066FD0"/>
    <w:rsid w:val="0008174D"/>
    <w:rsid w:val="00081E98"/>
    <w:rsid w:val="000848EC"/>
    <w:rsid w:val="000A65CA"/>
    <w:rsid w:val="000B133B"/>
    <w:rsid w:val="000B3202"/>
    <w:rsid w:val="000D1591"/>
    <w:rsid w:val="000D2D0A"/>
    <w:rsid w:val="000D62D8"/>
    <w:rsid w:val="000E7941"/>
    <w:rsid w:val="000F2519"/>
    <w:rsid w:val="00110A1F"/>
    <w:rsid w:val="00113A86"/>
    <w:rsid w:val="00146B9D"/>
    <w:rsid w:val="00164680"/>
    <w:rsid w:val="001667BB"/>
    <w:rsid w:val="00166AA7"/>
    <w:rsid w:val="00177FC1"/>
    <w:rsid w:val="001800C4"/>
    <w:rsid w:val="00185797"/>
    <w:rsid w:val="00191A04"/>
    <w:rsid w:val="001E035F"/>
    <w:rsid w:val="001E631C"/>
    <w:rsid w:val="00207FD9"/>
    <w:rsid w:val="00233EAB"/>
    <w:rsid w:val="00243F88"/>
    <w:rsid w:val="002557BE"/>
    <w:rsid w:val="00257C4A"/>
    <w:rsid w:val="00266136"/>
    <w:rsid w:val="002833AE"/>
    <w:rsid w:val="00294CF2"/>
    <w:rsid w:val="002C4D88"/>
    <w:rsid w:val="002C5CFC"/>
    <w:rsid w:val="002D35F6"/>
    <w:rsid w:val="002E1FCE"/>
    <w:rsid w:val="002E26A4"/>
    <w:rsid w:val="002E419B"/>
    <w:rsid w:val="002F1357"/>
    <w:rsid w:val="003176DA"/>
    <w:rsid w:val="00322520"/>
    <w:rsid w:val="003255AF"/>
    <w:rsid w:val="00335920"/>
    <w:rsid w:val="003557E9"/>
    <w:rsid w:val="00365104"/>
    <w:rsid w:val="0038025B"/>
    <w:rsid w:val="0039226C"/>
    <w:rsid w:val="003B237F"/>
    <w:rsid w:val="003B34D5"/>
    <w:rsid w:val="003C1353"/>
    <w:rsid w:val="003C7111"/>
    <w:rsid w:val="003D0C18"/>
    <w:rsid w:val="003D3A0C"/>
    <w:rsid w:val="003D5CF2"/>
    <w:rsid w:val="00415193"/>
    <w:rsid w:val="00427875"/>
    <w:rsid w:val="004329EE"/>
    <w:rsid w:val="00462C09"/>
    <w:rsid w:val="00474B4F"/>
    <w:rsid w:val="00495F12"/>
    <w:rsid w:val="004A7718"/>
    <w:rsid w:val="004C36D4"/>
    <w:rsid w:val="004D632B"/>
    <w:rsid w:val="004E274E"/>
    <w:rsid w:val="004E3884"/>
    <w:rsid w:val="004F2634"/>
    <w:rsid w:val="00502B0C"/>
    <w:rsid w:val="00506821"/>
    <w:rsid w:val="00510C0E"/>
    <w:rsid w:val="005112AA"/>
    <w:rsid w:val="005207D8"/>
    <w:rsid w:val="00530448"/>
    <w:rsid w:val="00536FC9"/>
    <w:rsid w:val="00541BD6"/>
    <w:rsid w:val="005810DA"/>
    <w:rsid w:val="00595904"/>
    <w:rsid w:val="005B3A3D"/>
    <w:rsid w:val="005C4E96"/>
    <w:rsid w:val="005E3160"/>
    <w:rsid w:val="005F2064"/>
    <w:rsid w:val="005F7920"/>
    <w:rsid w:val="00614021"/>
    <w:rsid w:val="00656AC8"/>
    <w:rsid w:val="0069722B"/>
    <w:rsid w:val="00730A82"/>
    <w:rsid w:val="00751E1A"/>
    <w:rsid w:val="00754EE1"/>
    <w:rsid w:val="007776D0"/>
    <w:rsid w:val="007801F8"/>
    <w:rsid w:val="007812E8"/>
    <w:rsid w:val="00782D13"/>
    <w:rsid w:val="007830D9"/>
    <w:rsid w:val="007A1EBC"/>
    <w:rsid w:val="007B4C78"/>
    <w:rsid w:val="007C5D6B"/>
    <w:rsid w:val="007D57B1"/>
    <w:rsid w:val="007F6C4A"/>
    <w:rsid w:val="00807C2D"/>
    <w:rsid w:val="008103A6"/>
    <w:rsid w:val="008211F1"/>
    <w:rsid w:val="00860D78"/>
    <w:rsid w:val="00877DEA"/>
    <w:rsid w:val="00882C0B"/>
    <w:rsid w:val="00885DD1"/>
    <w:rsid w:val="0089035A"/>
    <w:rsid w:val="0089367F"/>
    <w:rsid w:val="008A1061"/>
    <w:rsid w:val="008C1419"/>
    <w:rsid w:val="008C1C6F"/>
    <w:rsid w:val="008D224D"/>
    <w:rsid w:val="008D4801"/>
    <w:rsid w:val="008E3E79"/>
    <w:rsid w:val="008E760A"/>
    <w:rsid w:val="00906FE3"/>
    <w:rsid w:val="00914BD9"/>
    <w:rsid w:val="00921001"/>
    <w:rsid w:val="00925849"/>
    <w:rsid w:val="00943C40"/>
    <w:rsid w:val="00954ACF"/>
    <w:rsid w:val="00955CB3"/>
    <w:rsid w:val="00967F09"/>
    <w:rsid w:val="00984001"/>
    <w:rsid w:val="009841F9"/>
    <w:rsid w:val="009A5378"/>
    <w:rsid w:val="009B218F"/>
    <w:rsid w:val="009F6E1F"/>
    <w:rsid w:val="00A0383D"/>
    <w:rsid w:val="00A21783"/>
    <w:rsid w:val="00A32CD7"/>
    <w:rsid w:val="00A45382"/>
    <w:rsid w:val="00A5621C"/>
    <w:rsid w:val="00A57330"/>
    <w:rsid w:val="00A7053B"/>
    <w:rsid w:val="00A74697"/>
    <w:rsid w:val="00A774EB"/>
    <w:rsid w:val="00A9684F"/>
    <w:rsid w:val="00AB63BF"/>
    <w:rsid w:val="00AE63F9"/>
    <w:rsid w:val="00AE65AC"/>
    <w:rsid w:val="00AF0905"/>
    <w:rsid w:val="00AF7272"/>
    <w:rsid w:val="00B00210"/>
    <w:rsid w:val="00B10456"/>
    <w:rsid w:val="00B177FC"/>
    <w:rsid w:val="00B35F80"/>
    <w:rsid w:val="00B42AF5"/>
    <w:rsid w:val="00B564EA"/>
    <w:rsid w:val="00B65713"/>
    <w:rsid w:val="00B77415"/>
    <w:rsid w:val="00B839F6"/>
    <w:rsid w:val="00B85223"/>
    <w:rsid w:val="00B95548"/>
    <w:rsid w:val="00BB34B1"/>
    <w:rsid w:val="00BB5FE3"/>
    <w:rsid w:val="00BD3FFF"/>
    <w:rsid w:val="00BD6A2A"/>
    <w:rsid w:val="00C04937"/>
    <w:rsid w:val="00C132AD"/>
    <w:rsid w:val="00C24012"/>
    <w:rsid w:val="00C52591"/>
    <w:rsid w:val="00C613A6"/>
    <w:rsid w:val="00C94714"/>
    <w:rsid w:val="00C94E2A"/>
    <w:rsid w:val="00CA4309"/>
    <w:rsid w:val="00CB1382"/>
    <w:rsid w:val="00CB3684"/>
    <w:rsid w:val="00CD3071"/>
    <w:rsid w:val="00CE295C"/>
    <w:rsid w:val="00CF0375"/>
    <w:rsid w:val="00CF5DD2"/>
    <w:rsid w:val="00D041F9"/>
    <w:rsid w:val="00D07C82"/>
    <w:rsid w:val="00D24FAB"/>
    <w:rsid w:val="00D253CB"/>
    <w:rsid w:val="00D51CC0"/>
    <w:rsid w:val="00D64E8B"/>
    <w:rsid w:val="00D71071"/>
    <w:rsid w:val="00D73B04"/>
    <w:rsid w:val="00D90DD4"/>
    <w:rsid w:val="00DA3831"/>
    <w:rsid w:val="00DB0664"/>
    <w:rsid w:val="00DD3296"/>
    <w:rsid w:val="00DD5B13"/>
    <w:rsid w:val="00DD5C5B"/>
    <w:rsid w:val="00DE1CCF"/>
    <w:rsid w:val="00DF03CD"/>
    <w:rsid w:val="00DF3E77"/>
    <w:rsid w:val="00E1377D"/>
    <w:rsid w:val="00E16E8D"/>
    <w:rsid w:val="00E546F5"/>
    <w:rsid w:val="00E57FF9"/>
    <w:rsid w:val="00E6243D"/>
    <w:rsid w:val="00E62F9D"/>
    <w:rsid w:val="00E63279"/>
    <w:rsid w:val="00E672B0"/>
    <w:rsid w:val="00E75B4F"/>
    <w:rsid w:val="00E771B5"/>
    <w:rsid w:val="00EA0282"/>
    <w:rsid w:val="00EA680F"/>
    <w:rsid w:val="00ED1A3F"/>
    <w:rsid w:val="00ED1B76"/>
    <w:rsid w:val="00ED6296"/>
    <w:rsid w:val="00EE2213"/>
    <w:rsid w:val="00EE730D"/>
    <w:rsid w:val="00EF23FA"/>
    <w:rsid w:val="00EF606A"/>
    <w:rsid w:val="00F124E7"/>
    <w:rsid w:val="00F172C3"/>
    <w:rsid w:val="00F176A2"/>
    <w:rsid w:val="00F2054C"/>
    <w:rsid w:val="00F23BD3"/>
    <w:rsid w:val="00F270C4"/>
    <w:rsid w:val="00F43920"/>
    <w:rsid w:val="00F44826"/>
    <w:rsid w:val="00F461E4"/>
    <w:rsid w:val="00F55460"/>
    <w:rsid w:val="00F60905"/>
    <w:rsid w:val="00F76EAC"/>
    <w:rsid w:val="00F803EF"/>
    <w:rsid w:val="00FC0DC2"/>
    <w:rsid w:val="00FC74F9"/>
    <w:rsid w:val="00FD2503"/>
    <w:rsid w:val="00FD7D18"/>
    <w:rsid w:val="00FE1B72"/>
    <w:rsid w:val="00FE5C34"/>
    <w:rsid w:val="00FF30D0"/>
    <w:rsid w:val="00FF4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1418"/>
      <w:outlineLvl w:val="0"/>
    </w:pPr>
    <w:rPr>
      <w:rFonts w:ascii="Century Gothic" w:hAnsi="Century Gothic"/>
      <w:b/>
      <w:sz w:val="22"/>
    </w:rPr>
  </w:style>
  <w:style w:type="paragraph" w:styleId="Ttulo2">
    <w:name w:val="heading 2"/>
    <w:basedOn w:val="Normal"/>
    <w:next w:val="Normal"/>
    <w:qFormat/>
    <w:pPr>
      <w:keepNext/>
      <w:framePr w:w="3910" w:h="2449" w:hSpace="141" w:wrap="around" w:vAnchor="text" w:hAnchor="page" w:x="5899" w:y="63"/>
      <w:tabs>
        <w:tab w:val="left" w:pos="4253"/>
      </w:tabs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ind w:firstLine="1418"/>
      <w:outlineLvl w:val="2"/>
    </w:pPr>
    <w:rPr>
      <w:rFonts w:ascii="Arial Black" w:hAnsi="Arial Black"/>
      <w:sz w:val="28"/>
    </w:rPr>
  </w:style>
  <w:style w:type="paragraph" w:styleId="Ttulo4">
    <w:name w:val="heading 4"/>
    <w:basedOn w:val="Normal"/>
    <w:next w:val="Normal"/>
    <w:qFormat/>
    <w:pPr>
      <w:keepNext/>
      <w:pBdr>
        <w:bottom w:val="single" w:sz="12" w:space="1" w:color="800080"/>
      </w:pBdr>
      <w:ind w:left="993"/>
      <w:outlineLvl w:val="3"/>
    </w:pPr>
    <w:rPr>
      <w:rFonts w:ascii="Verdana" w:hAnsi="Verdana"/>
      <w:sz w:val="32"/>
    </w:rPr>
  </w:style>
  <w:style w:type="paragraph" w:styleId="Ttulo5">
    <w:name w:val="heading 5"/>
    <w:basedOn w:val="Normal"/>
    <w:next w:val="Normal"/>
    <w:qFormat/>
    <w:pPr>
      <w:keepNext/>
      <w:ind w:left="2126" w:firstLine="706"/>
      <w:outlineLvl w:val="4"/>
    </w:pPr>
    <w:rPr>
      <w:rFonts w:ascii="Verdana" w:hAnsi="Verdana"/>
      <w:b/>
      <w:sz w:val="22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left="1134" w:right="538"/>
      <w:outlineLvl w:val="5"/>
    </w:pPr>
    <w:rPr>
      <w:rFonts w:ascii="Verdana" w:hAnsi="Verdana"/>
      <w:sz w:val="3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Verdana" w:hAnsi="Verdana"/>
      <w:b/>
      <w:snapToGrid w:val="0"/>
      <w:color w:val="000000"/>
      <w:sz w:val="24"/>
      <w:lang w:eastAsia="pt-PT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character" w:styleId="Refdecomentrio">
    <w:name w:val="annotation reference"/>
    <w:basedOn w:val="Tipodeletrapredefinidodopargrafo"/>
    <w:semiHidden/>
    <w:rPr>
      <w:sz w:val="16"/>
    </w:rPr>
  </w:style>
  <w:style w:type="paragraph" w:styleId="Textodecomentrio">
    <w:name w:val="annotation text"/>
    <w:basedOn w:val="Normal"/>
    <w:semiHidden/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basedOn w:val="Tipodeletrapredefinidodopargrafo"/>
    <w:semiHidden/>
    <w:rPr>
      <w:vertAlign w:val="superscript"/>
    </w:rPr>
  </w:style>
  <w:style w:type="paragraph" w:styleId="Legenda">
    <w:name w:val="caption"/>
    <w:basedOn w:val="Normal"/>
    <w:next w:val="Normal"/>
    <w:qFormat/>
    <w:pPr>
      <w:framePr w:w="5623" w:h="2449" w:hSpace="141" w:wrap="around" w:vAnchor="text" w:hAnchor="page" w:x="5899" w:y="143"/>
    </w:pPr>
    <w:rPr>
      <w:rFonts w:ascii="Arial" w:hAnsi="Arial"/>
      <w:sz w:val="24"/>
    </w:rPr>
  </w:style>
  <w:style w:type="paragraph" w:styleId="Textodebloco">
    <w:name w:val="Block Text"/>
    <w:basedOn w:val="Normal"/>
    <w:pPr>
      <w:spacing w:line="480" w:lineRule="auto"/>
      <w:ind w:left="1134" w:right="822"/>
      <w:jc w:val="both"/>
    </w:pPr>
    <w:rPr>
      <w:rFonts w:ascii="Arial" w:hAnsi="Arial"/>
      <w:sz w:val="24"/>
    </w:rPr>
  </w:style>
  <w:style w:type="paragraph" w:styleId="Corpodetexto3">
    <w:name w:val="Body Text 3"/>
    <w:basedOn w:val="Normal"/>
    <w:pPr>
      <w:spacing w:line="360" w:lineRule="auto"/>
      <w:jc w:val="both"/>
    </w:pPr>
    <w:rPr>
      <w:sz w:val="24"/>
    </w:rPr>
  </w:style>
  <w:style w:type="character" w:styleId="Hiperligao">
    <w:name w:val="Hyperlink"/>
    <w:basedOn w:val="Tipodeletrapredefinidodopargrafo"/>
    <w:rPr>
      <w:color w:val="0000FF"/>
      <w:u w:val="single"/>
    </w:rPr>
  </w:style>
  <w:style w:type="paragraph" w:styleId="Avanodecorpodetexto">
    <w:name w:val="Body Text Indent"/>
    <w:basedOn w:val="Normal"/>
    <w:pPr>
      <w:ind w:left="709"/>
    </w:pPr>
    <w:rPr>
      <w:rFonts w:ascii="Verdana" w:hAnsi="Verdana"/>
    </w:rPr>
  </w:style>
  <w:style w:type="character" w:styleId="Hiperligaovisitada">
    <w:name w:val="FollowedHyperlink"/>
    <w:basedOn w:val="Tipodeletrapredefinidodopargrafo"/>
    <w:rPr>
      <w:color w:val="800080"/>
      <w:u w:val="single"/>
    </w:rPr>
  </w:style>
  <w:style w:type="paragraph" w:styleId="Avanodecorpodetexto2">
    <w:name w:val="Body Text Indent 2"/>
    <w:basedOn w:val="Normal"/>
    <w:pPr>
      <w:ind w:left="709"/>
      <w:jc w:val="both"/>
    </w:pPr>
    <w:rPr>
      <w:rFonts w:ascii="Verdana" w:hAnsi="Verdana"/>
      <w:sz w:val="22"/>
    </w:rPr>
  </w:style>
  <w:style w:type="paragraph" w:styleId="Corpodetexto">
    <w:name w:val="Body Text"/>
    <w:basedOn w:val="Normal"/>
    <w:pPr>
      <w:jc w:val="both"/>
    </w:pPr>
    <w:rPr>
      <w:rFonts w:ascii="Verdana" w:hAnsi="Verdana"/>
      <w:snapToGrid w:val="0"/>
      <w:lang w:eastAsia="pt-PT"/>
    </w:rPr>
  </w:style>
  <w:style w:type="paragraph" w:styleId="Corpodetexto2">
    <w:name w:val="Body Text 2"/>
    <w:basedOn w:val="Normal"/>
    <w:pPr>
      <w:spacing w:after="120" w:line="360" w:lineRule="auto"/>
      <w:ind w:right="-1"/>
      <w:jc w:val="both"/>
    </w:pPr>
    <w:rPr>
      <w:rFonts w:ascii="Verdana" w:hAnsi="Verdana"/>
    </w:rPr>
  </w:style>
  <w:style w:type="paragraph" w:styleId="Textodebalo">
    <w:name w:val="Balloon Text"/>
    <w:basedOn w:val="Normal"/>
    <w:semiHidden/>
    <w:rsid w:val="003B237F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8D224D"/>
    <w:rPr>
      <w:b/>
      <w:bCs/>
    </w:rPr>
  </w:style>
  <w:style w:type="table" w:styleId="Tabelacomgrelha">
    <w:name w:val="Table Grid"/>
    <w:basedOn w:val="Tabelanormal"/>
    <w:rsid w:val="002E2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categoryheadingAgency">
    <w:name w:val="Doc category heading (Agency)"/>
    <w:next w:val="BodytextAgency"/>
    <w:rsid w:val="007776D0"/>
    <w:pPr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/>
    </w:rPr>
  </w:style>
  <w:style w:type="paragraph" w:customStyle="1" w:styleId="BodytextAgency">
    <w:name w:val="Body text (Agency)"/>
    <w:basedOn w:val="Normal"/>
    <w:link w:val="BodytextAgencyChar"/>
    <w:rsid w:val="007776D0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basedOn w:val="Tipodeletrapredefinidodopargrafo"/>
    <w:link w:val="BodytextAgency"/>
    <w:rsid w:val="007776D0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ocsubtitleAgency">
    <w:name w:val="Doc subtitle (Agency)"/>
    <w:basedOn w:val="Normal"/>
    <w:next w:val="BodytextAgency"/>
    <w:rsid w:val="007776D0"/>
    <w:pPr>
      <w:spacing w:after="640" w:line="360" w:lineRule="atLeast"/>
    </w:pPr>
    <w:rPr>
      <w:rFonts w:ascii="Verdana" w:eastAsia="Verdana" w:hAnsi="Verdana" w:cs="Verdana"/>
      <w:sz w:val="24"/>
      <w:szCs w:val="24"/>
      <w:lang w:val="en-GB" w:eastAsia="en-GB"/>
    </w:rPr>
  </w:style>
  <w:style w:type="paragraph" w:customStyle="1" w:styleId="DoctitleAgency">
    <w:name w:val="Doc title (Agency)"/>
    <w:basedOn w:val="Normal"/>
    <w:next w:val="DocsubtitleAgency"/>
    <w:rsid w:val="007776D0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val="en-GB" w:eastAsia="en-GB"/>
    </w:rPr>
  </w:style>
  <w:style w:type="paragraph" w:styleId="Assuntodecomentrio">
    <w:name w:val="annotation subject"/>
    <w:basedOn w:val="Textodecomentrio"/>
    <w:next w:val="Textodecomentrio"/>
    <w:semiHidden/>
    <w:rsid w:val="00860D78"/>
    <w:rPr>
      <w:b/>
      <w:bCs/>
    </w:rPr>
  </w:style>
  <w:style w:type="numbering" w:customStyle="1" w:styleId="BulletsAgency">
    <w:name w:val="Bullets (Agency)"/>
    <w:basedOn w:val="Semlista"/>
    <w:rsid w:val="00510C0E"/>
    <w:pPr>
      <w:numPr>
        <w:numId w:val="3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imi@infarmed.p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farmed.p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Documentos suporte</vt:lpstr>
    </vt:vector>
  </TitlesOfParts>
  <Company>INFARMED</Company>
  <LinksUpToDate>false</LinksUpToDate>
  <CharactersWithSpaces>2327</CharactersWithSpaces>
  <SharedDoc>false</SharedDoc>
  <HLinks>
    <vt:vector size="12" baseType="variant">
      <vt:variant>
        <vt:i4>5898364</vt:i4>
      </vt:variant>
      <vt:variant>
        <vt:i4>0</vt:i4>
      </vt:variant>
      <vt:variant>
        <vt:i4>0</vt:i4>
      </vt:variant>
      <vt:variant>
        <vt:i4>5</vt:i4>
      </vt:variant>
      <vt:variant>
        <vt:lpwstr>mailto:cimi@infarmed.pt</vt:lpwstr>
      </vt:variant>
      <vt:variant>
        <vt:lpwstr/>
      </vt:variant>
      <vt:variant>
        <vt:i4>6881318</vt:i4>
      </vt:variant>
      <vt:variant>
        <vt:i4>2</vt:i4>
      </vt:variant>
      <vt:variant>
        <vt:i4>0</vt:i4>
      </vt:variant>
      <vt:variant>
        <vt:i4>5</vt:i4>
      </vt:variant>
      <vt:variant>
        <vt:lpwstr>http://www.infarmed.pt/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suporte</dc:title>
  <dc:subject>Macro em Word</dc:subject>
  <dc:creator>SV/TV</dc:creator>
  <cp:keywords/>
  <cp:lastModifiedBy>INFARMED, I.P.</cp:lastModifiedBy>
  <cp:revision>2</cp:revision>
  <cp:lastPrinted>2011-05-20T16:36:00Z</cp:lastPrinted>
  <dcterms:created xsi:type="dcterms:W3CDTF">2011-05-20T18:42:00Z</dcterms:created>
  <dcterms:modified xsi:type="dcterms:W3CDTF">2011-05-20T18:42:00Z</dcterms:modified>
</cp:coreProperties>
</file>